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6"/>
        <w:rPr>
          <w:rFonts w:ascii="Times New Roman" w:hAnsi="Times New Roman"/>
        </w:rPr>
      </w:pPr>
      <w:r>
        <w:rPr>
          <w:rFonts w:ascii="Times New Roman" w:hAnsi="Times New Roman"/>
        </w:rPr>
        <w:t xml:space="preserve">Layout Guide for </w:t>
      </w:r>
      <w:r>
        <w:rPr>
          <w:rFonts w:ascii="Times New Roman" w:hAnsi="Times New Roman"/>
          <w:lang w:eastAsia="zh-CN"/>
        </w:rPr>
        <w:t>M</w:t>
      </w:r>
      <w:r>
        <w:rPr>
          <w:rFonts w:ascii="Times New Roman" w:hAnsi="Times New Roman"/>
        </w:rPr>
        <w:t>aterials Science and Engineering: Conference Series using Microsoft Word</w:t>
      </w:r>
    </w:p>
    <w:p>
      <w:pPr>
        <w:pStyle w:val="152"/>
        <w:rPr>
          <w:rFonts w:ascii="Times New Roman" w:hAnsi="Times New Roman"/>
          <w:lang w:eastAsia="zh-CN"/>
        </w:rPr>
      </w:pPr>
      <w:r>
        <w:rPr>
          <w:rFonts w:hint="eastAsia" w:ascii="Times New Roman" w:hAnsi="Times New Roman"/>
          <w:lang w:eastAsia="zh-CN"/>
        </w:rPr>
        <w:t xml:space="preserve">Sansan Zhang </w:t>
      </w:r>
      <w:r>
        <w:rPr>
          <w:rFonts w:ascii="Times New Roman" w:hAnsi="Times New Roman"/>
          <w:lang w:eastAsia="zh-CN"/>
        </w:rPr>
        <w:t xml:space="preserve">and </w:t>
      </w:r>
      <w:r>
        <w:rPr>
          <w:rFonts w:hint="eastAsia" w:ascii="Times New Roman" w:hAnsi="Times New Roman"/>
          <w:lang w:eastAsia="zh-CN"/>
        </w:rPr>
        <w:t>Sansan Zhang</w:t>
      </w:r>
    </w:p>
    <w:p>
      <w:pPr>
        <w:pStyle w:val="153"/>
        <w:spacing w:after="0"/>
      </w:pPr>
      <w:r>
        <w:t>Department of Material Science and Engineering, University of Bucharest, Faculty of Transport, room JC004, 313 Splaiul Independentei St., 6</w:t>
      </w:r>
      <w:r>
        <w:rPr>
          <w:vertAlign w:val="superscript"/>
        </w:rPr>
        <w:t>th</w:t>
      </w:r>
      <w:r>
        <w:t xml:space="preserve"> sector, Bucharest, Romania.</w:t>
      </w:r>
    </w:p>
    <w:p>
      <w:pPr>
        <w:pStyle w:val="170"/>
        <w:rPr>
          <w:rFonts w:ascii="Times New Roman" w:hAnsi="Times New Roman"/>
        </w:rPr>
      </w:pPr>
      <w:r>
        <w:rPr>
          <w:rFonts w:ascii="Times New Roman" w:hAnsi="Times New Roman"/>
        </w:rPr>
        <w:t>Email: D.scote.croitorescu@uob.ro</w:t>
      </w:r>
    </w:p>
    <w:p>
      <w:pPr>
        <w:pStyle w:val="147"/>
        <w:spacing w:after="567"/>
        <w:ind w:left="1418"/>
        <w:rPr>
          <w:rFonts w:hint="default" w:ascii="Times New Roman" w:hAnsi="Times New Roman" w:eastAsia="宋体" w:cs="Times New Roman"/>
          <w:b w:val="0"/>
          <w:bCs w:val="0"/>
          <w:color w:val="000000"/>
          <w:sz w:val="20"/>
          <w:szCs w:val="20"/>
          <w:lang w:val="en-US" w:eastAsia="zh-CN"/>
        </w:rPr>
      </w:pPr>
      <w:r>
        <w:rPr>
          <w:rFonts w:hint="default" w:ascii="Times New Roman" w:hAnsi="Times New Roman" w:eastAsia="宋体" w:cs="Times New Roman"/>
          <w:b/>
          <w:bCs/>
          <w:color w:val="000000"/>
          <w:sz w:val="20"/>
          <w:szCs w:val="20"/>
          <w:lang w:val="en-US" w:eastAsia="zh-CN"/>
        </w:rPr>
        <w:t>Abstract.</w:t>
      </w:r>
      <w:r>
        <w:rPr>
          <w:rFonts w:hint="default" w:ascii="Times New Roman" w:hAnsi="Times New Roman" w:eastAsia="宋体" w:cs="Times New Roman"/>
          <w:b w:val="0"/>
          <w:bCs w:val="0"/>
          <w:color w:val="000000"/>
          <w:sz w:val="20"/>
          <w:szCs w:val="20"/>
          <w:lang w:val="en-US" w:eastAsia="zh-CN"/>
        </w:rPr>
        <w:t xml:space="preserve"> All articles must contain an abstract. The abstract text should be formatted using 10 point Times or Times New Roman and indented 25mm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pPr>
        <w:pStyle w:val="140"/>
        <w:spacing w:before="0"/>
        <w:rPr>
          <w:rFonts w:ascii="Times New Roman" w:hAnsi="Times New Roman"/>
        </w:rPr>
      </w:pPr>
      <w:r>
        <w:rPr>
          <w:rFonts w:ascii="Times New Roman" w:hAnsi="Times New Roman"/>
        </w:rPr>
        <w:t>Introduction</w:t>
      </w:r>
    </w:p>
    <w:p>
      <w:pPr>
        <w:pStyle w:val="133"/>
        <w:rPr>
          <w:rFonts w:ascii="Times New Roman" w:hAnsi="Times New Roman"/>
          <w:b/>
        </w:rPr>
      </w:pPr>
      <w:r>
        <w:rPr>
          <w:rFonts w:ascii="Times New Roman" w:hAnsi="Times New Roman"/>
        </w:rPr>
        <w:t xml:space="preserve">These guidelines, written in the style of a submission to </w:t>
      </w:r>
      <w:r>
        <w:rPr>
          <w:rFonts w:ascii="Times New Roman" w:hAnsi="Times New Roman"/>
          <w:i/>
          <w:lang w:eastAsia="zh-CN"/>
        </w:rPr>
        <w:t>Material Science and Engineering</w:t>
      </w:r>
      <w:r>
        <w:rPr>
          <w:rFonts w:ascii="Times New Roman" w:hAnsi="Times New Roman"/>
          <w:i/>
        </w:rPr>
        <w:t>: Conf. Ser.</w:t>
      </w:r>
      <w:r>
        <w:rPr>
          <w:rFonts w:ascii="Times New Roman" w:hAnsi="Times New Roman"/>
        </w:rPr>
        <w:t>, show the best layout for your paper using Microsoft Word. If you don’t wish to use the Word template provided, please use the following page setup measurements.</w:t>
      </w:r>
    </w:p>
    <w:p>
      <w:pPr>
        <w:pStyle w:val="130"/>
        <w:rPr>
          <w:rFonts w:ascii="Times New Roman" w:hAnsi="Times New Roman"/>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4"/>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14" w:type="dxa"/>
            <w:shd w:val="clear" w:color="auto" w:fill="auto"/>
          </w:tcPr>
          <w:p>
            <w:pPr>
              <w:pStyle w:val="133"/>
              <w:spacing w:before="40" w:after="40"/>
              <w:rPr>
                <w:rFonts w:ascii="Times New Roman" w:hAnsi="Times New Roman"/>
              </w:rPr>
            </w:pPr>
            <w:bookmarkStart w:id="0" w:name="_GoBack"/>
            <w:r>
              <w:rPr>
                <w:rFonts w:ascii="Times New Roman" w:hAnsi="Times New Roman"/>
              </w:rPr>
              <w:t>Margin</w:t>
            </w:r>
          </w:p>
        </w:tc>
        <w:tc>
          <w:tcPr>
            <w:tcW w:w="3960" w:type="dxa"/>
            <w:shd w:val="clear" w:color="auto" w:fill="auto"/>
          </w:tcPr>
          <w:p>
            <w:pPr>
              <w:pStyle w:val="133"/>
              <w:spacing w:before="40" w:after="40"/>
              <w:rPr>
                <w:rFonts w:ascii="Times New Roman" w:hAnsi="Times New Roman"/>
                <w:b/>
              </w:rPr>
            </w:pPr>
            <w:r>
              <w:rPr>
                <w:rFonts w:ascii="Times New Roman" w:hAnsi="Times New Roman"/>
                <w:b/>
              </w:rPr>
              <w:t>A4 ONLY – DO NOT USE US LETTER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014" w:type="dxa"/>
            <w:shd w:val="clear" w:color="auto" w:fill="auto"/>
          </w:tcPr>
          <w:p>
            <w:pPr>
              <w:pStyle w:val="133"/>
              <w:spacing w:before="40"/>
              <w:rPr>
                <w:rFonts w:ascii="Times New Roman" w:hAnsi="Times New Roman"/>
              </w:rPr>
            </w:pPr>
            <w:r>
              <w:rPr>
                <w:rFonts w:ascii="Times New Roman" w:hAnsi="Times New Roman"/>
              </w:rPr>
              <w:t>Top</w:t>
            </w:r>
          </w:p>
        </w:tc>
        <w:tc>
          <w:tcPr>
            <w:tcW w:w="3960" w:type="dxa"/>
            <w:shd w:val="clear" w:color="auto" w:fill="auto"/>
          </w:tcPr>
          <w:p>
            <w:pPr>
              <w:pStyle w:val="133"/>
              <w:spacing w:before="40"/>
              <w:jc w:val="center"/>
              <w:rPr>
                <w:rFonts w:ascii="Times New Roman" w:hAnsi="Times New Roman"/>
              </w:rPr>
            </w:pPr>
            <w:r>
              <w:rPr>
                <w:rFonts w:ascii="Times New Roman" w:hAnsi="Times New Roman"/>
              </w:rPr>
              <w:t>4.0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Bottom</w:t>
            </w:r>
          </w:p>
        </w:tc>
        <w:tc>
          <w:tcPr>
            <w:tcW w:w="3960" w:type="dxa"/>
            <w:shd w:val="clear" w:color="auto" w:fill="auto"/>
          </w:tcPr>
          <w:p>
            <w:pPr>
              <w:pStyle w:val="133"/>
              <w:jc w:val="center"/>
              <w:rPr>
                <w:rFonts w:ascii="Times New Roman" w:hAnsi="Times New Roman"/>
              </w:rPr>
            </w:pPr>
            <w:r>
              <w:rPr>
                <w:rFonts w:ascii="Times New Roman" w:hAnsi="Times New Roman"/>
              </w:rPr>
              <w:t>2.7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Left</w:t>
            </w:r>
          </w:p>
        </w:tc>
        <w:tc>
          <w:tcPr>
            <w:tcW w:w="3960" w:type="dxa"/>
            <w:shd w:val="clear" w:color="auto" w:fill="auto"/>
          </w:tcPr>
          <w:p>
            <w:pPr>
              <w:pStyle w:val="133"/>
              <w:jc w:val="center"/>
              <w:rPr>
                <w:rFonts w:ascii="Times New Roman" w:hAnsi="Times New Roman"/>
              </w:rPr>
            </w:pPr>
            <w:r>
              <w:rPr>
                <w:rFonts w:ascii="Times New Roman" w:hAnsi="Times New Roman"/>
              </w:rPr>
              <w:t>2.5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Right</w:t>
            </w:r>
          </w:p>
        </w:tc>
        <w:tc>
          <w:tcPr>
            <w:tcW w:w="3960" w:type="dxa"/>
            <w:shd w:val="clear" w:color="auto" w:fill="auto"/>
          </w:tcPr>
          <w:p>
            <w:pPr>
              <w:pStyle w:val="133"/>
              <w:jc w:val="center"/>
              <w:rPr>
                <w:rFonts w:ascii="Times New Roman" w:hAnsi="Times New Roman"/>
              </w:rPr>
            </w:pPr>
            <w:r>
              <w:rPr>
                <w:rFonts w:ascii="Times New Roman" w:hAnsi="Times New Roman"/>
              </w:rPr>
              <w:t>2.5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Gutter</w:t>
            </w:r>
          </w:p>
        </w:tc>
        <w:tc>
          <w:tcPr>
            <w:tcW w:w="3960" w:type="dxa"/>
            <w:shd w:val="clear" w:color="auto" w:fill="auto"/>
          </w:tcPr>
          <w:p>
            <w:pPr>
              <w:pStyle w:val="133"/>
              <w:jc w:val="center"/>
              <w:rPr>
                <w:rFonts w:ascii="Times New Roman" w:hAnsi="Times New Roman"/>
              </w:rPr>
            </w:pPr>
            <w:r>
              <w:rPr>
                <w:rFonts w:ascii="Times New Roman" w:hAnsi="Times New Roman"/>
              </w:rPr>
              <w:t>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Header</w:t>
            </w:r>
          </w:p>
        </w:tc>
        <w:tc>
          <w:tcPr>
            <w:tcW w:w="3960" w:type="dxa"/>
            <w:shd w:val="clear" w:color="auto" w:fill="auto"/>
          </w:tcPr>
          <w:p>
            <w:pPr>
              <w:pStyle w:val="133"/>
              <w:jc w:val="center"/>
              <w:rPr>
                <w:rFonts w:ascii="Times New Roman" w:hAnsi="Times New Roman"/>
              </w:rPr>
            </w:pPr>
            <w:r>
              <w:rPr>
                <w:rFonts w:ascii="Times New Roman" w:hAnsi="Times New Roman"/>
              </w:rPr>
              <w:t>0 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Footer</w:t>
            </w:r>
          </w:p>
        </w:tc>
        <w:tc>
          <w:tcPr>
            <w:tcW w:w="3960" w:type="dxa"/>
            <w:shd w:val="clear" w:color="auto" w:fill="auto"/>
          </w:tcPr>
          <w:p>
            <w:pPr>
              <w:pStyle w:val="133"/>
              <w:jc w:val="center"/>
              <w:rPr>
                <w:rFonts w:ascii="Times New Roman" w:hAnsi="Times New Roman"/>
              </w:rPr>
            </w:pPr>
            <w:r>
              <w:rPr>
                <w:rFonts w:ascii="Times New Roman" w:hAnsi="Times New Roman"/>
              </w:rPr>
              <w:t>0 cm</w:t>
            </w:r>
          </w:p>
        </w:tc>
      </w:tr>
      <w:bookmarkEnd w:id="0"/>
    </w:tbl>
    <w:p>
      <w:pPr>
        <w:pStyle w:val="133"/>
        <w:rPr>
          <w:rFonts w:ascii="Times New Roman" w:hAnsi="Times New Roman"/>
        </w:rPr>
      </w:pPr>
    </w:p>
    <w:p>
      <w:pPr>
        <w:pStyle w:val="133"/>
        <w:rPr>
          <w:rFonts w:ascii="Times New Roman" w:hAnsi="Times New Roman"/>
        </w:rPr>
      </w:pPr>
      <w:r>
        <w:rPr>
          <w:rFonts w:ascii="Times New Roman" w:hAnsi="Times New Roman"/>
        </w:rPr>
        <w:t xml:space="preserve">It is </w:t>
      </w:r>
      <w:r>
        <w:rPr>
          <w:rFonts w:ascii="Times New Roman" w:hAnsi="Times New Roman"/>
          <w:i/>
        </w:rPr>
        <w:t>vital</w:t>
      </w:r>
      <w:r>
        <w:rPr>
          <w:rFonts w:ascii="Times New Roman" w:hAnsi="Times New Roman"/>
        </w:rPr>
        <w:t xml:space="preserve"> that you </w:t>
      </w:r>
      <w:r>
        <w:rPr>
          <w:rFonts w:ascii="Times New Roman" w:hAnsi="Times New Roman"/>
          <w:b/>
        </w:rPr>
        <w:t>do not add any headers, footers or page numbers to your paper</w:t>
      </w:r>
      <w:r>
        <w:rPr>
          <w:rFonts w:ascii="Times New Roman" w:hAnsi="Times New Roman"/>
        </w:rPr>
        <w:t>; these will be added during the production process at IOP Publishing (this is why the Header and Footer margins are set to 0 cm in table 1).</w:t>
      </w:r>
    </w:p>
    <w:p>
      <w:pPr>
        <w:pStyle w:val="133"/>
        <w:rPr>
          <w:rFonts w:ascii="Times New Roman" w:hAnsi="Times New Roman"/>
        </w:rPr>
      </w:pPr>
    </w:p>
    <w:p>
      <w:pPr>
        <w:pStyle w:val="140"/>
        <w:rPr>
          <w:rFonts w:ascii="Times New Roman" w:hAnsi="Times New Roman"/>
        </w:rPr>
      </w:pPr>
      <w:r>
        <w:rPr>
          <w:rFonts w:ascii="Times New Roman" w:hAnsi="Times New Roman"/>
        </w:rPr>
        <w:t>Formatting the Title, Authors and Affiliations</w:t>
      </w:r>
    </w:p>
    <w:p>
      <w:pPr>
        <w:pStyle w:val="133"/>
        <w:rPr>
          <w:rFonts w:ascii="Times New Roman" w:hAnsi="Times New Roman"/>
        </w:rPr>
      </w:pPr>
      <w:r>
        <w:rPr>
          <w:rFonts w:ascii="Times New Roman" w:hAnsi="Times New Roman"/>
        </w:rPr>
        <w:t>Please follow these instructions as carefully as possible so all articles within a conference have the same style to the title page. This paragraph follows a section title so it should not be indented.</w:t>
      </w:r>
    </w:p>
    <w:p>
      <w:pPr>
        <w:pStyle w:val="139"/>
        <w:rPr>
          <w:rFonts w:ascii="Times New Roman" w:hAnsi="Times New Roman"/>
        </w:rPr>
      </w:pPr>
      <w:r>
        <w:rPr>
          <w:rFonts w:ascii="Times New Roman" w:hAnsi="Times New Roman"/>
        </w:rPr>
        <w:t>Formatting the Title</w:t>
      </w:r>
    </w:p>
    <w:p>
      <w:pPr>
        <w:pStyle w:val="133"/>
        <w:rPr>
          <w:rFonts w:ascii="Times New Roman" w:hAnsi="Times New Roman"/>
        </w:rPr>
      </w:pPr>
      <w:r>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pPr>
        <w:pStyle w:val="139"/>
        <w:rPr>
          <w:rFonts w:ascii="Times New Roman" w:hAnsi="Times New Roman"/>
        </w:rPr>
      </w:pPr>
      <w:r>
        <w:rPr>
          <w:rFonts w:ascii="Times New Roman" w:hAnsi="Times New Roman"/>
        </w:rPr>
        <w:t xml:space="preserve">Formatting Author Names </w:t>
      </w:r>
    </w:p>
    <w:p>
      <w:pPr>
        <w:pStyle w:val="133"/>
        <w:rPr>
          <w:rFonts w:ascii="Times New Roman" w:hAnsi="Times New Roman"/>
        </w:rPr>
      </w:pPr>
      <w:r>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Pr>
          <w:rFonts w:ascii="Times New Roman" w:hAnsi="Times New Roman"/>
          <w:b/>
        </w:rPr>
        <w:t>A J Smith</w:t>
      </w:r>
      <w:r>
        <w:rPr>
          <w:rFonts w:ascii="Times New Roman" w:hAnsi="Times New Roman"/>
        </w:rPr>
        <w:t xml:space="preserve"> and </w:t>
      </w:r>
      <w:r>
        <w:rPr>
          <w:rStyle w:val="135"/>
          <w:rFonts w:ascii="Times New Roman" w:hAnsi="Times New Roman"/>
        </w:rPr>
        <w:t>not</w:t>
      </w:r>
      <w:r>
        <w:rPr>
          <w:rFonts w:ascii="Times New Roman" w:hAnsi="Times New Roman"/>
          <w:b/>
        </w:rPr>
        <w:t>A. J. Smith</w:t>
      </w:r>
      <w:r>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pPr>
        <w:pStyle w:val="139"/>
        <w:rPr>
          <w:rFonts w:ascii="Times New Roman" w:hAnsi="Times New Roman"/>
        </w:rPr>
      </w:pPr>
      <w:r>
        <w:rPr>
          <w:rFonts w:ascii="Times New Roman" w:hAnsi="Times New Roman"/>
        </w:rPr>
        <w:t>Formatting Author Affiliations</w:t>
      </w:r>
    </w:p>
    <w:p>
      <w:pPr>
        <w:pStyle w:val="133"/>
        <w:rPr>
          <w:rFonts w:ascii="Times New Roman" w:hAnsi="Times New Roman"/>
        </w:rPr>
      </w:pPr>
      <w:r>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Pr>
          <w:rStyle w:val="135"/>
          <w:rFonts w:ascii="Times New Roman" w:hAnsi="Times New Roman"/>
        </w:rPr>
        <w:t>not</w:t>
      </w:r>
      <w:r>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pPr>
        <w:pStyle w:val="133"/>
        <w:rPr>
          <w:rFonts w:ascii="Times New Roman" w:hAnsi="Times New Roman"/>
        </w:rPr>
      </w:pPr>
    </w:p>
    <w:p>
      <w:pPr>
        <w:pStyle w:val="154"/>
        <w:ind w:left="1134"/>
        <w:rPr>
          <w:rFonts w:ascii="Times New Roman" w:hAnsi="Times New Roman"/>
          <w:b/>
        </w:rPr>
      </w:pPr>
      <w:r>
        <w:rPr>
          <w:rFonts w:ascii="Times New Roman" w:hAnsi="Times New Roman"/>
          <w:b/>
        </w:rPr>
        <w:t>J Mucklow</w:t>
      </w:r>
      <w:r>
        <w:rPr>
          <w:rFonts w:ascii="Times New Roman" w:hAnsi="Times New Roman"/>
          <w:vertAlign w:val="superscript"/>
        </w:rPr>
        <w:t>1,3</w:t>
      </w:r>
      <w:r>
        <w:rPr>
          <w:rFonts w:ascii="Times New Roman" w:hAnsi="Times New Roman"/>
          <w:b/>
        </w:rPr>
        <w:t>, J E Thomas</w:t>
      </w:r>
      <w:r>
        <w:rPr>
          <w:rFonts w:ascii="Times New Roman" w:hAnsi="Times New Roman"/>
          <w:vertAlign w:val="superscript"/>
        </w:rPr>
        <w:t>1,4</w:t>
      </w:r>
      <w:r>
        <w:rPr>
          <w:rFonts w:ascii="Times New Roman" w:hAnsi="Times New Roman"/>
          <w:b/>
        </w:rPr>
        <w:t xml:space="preserve"> and A J Cox</w:t>
      </w:r>
      <w:r>
        <w:rPr>
          <w:rFonts w:ascii="Times New Roman" w:hAnsi="Times New Roman"/>
          <w:vertAlign w:val="superscript"/>
        </w:rPr>
        <w:t>2,5</w:t>
      </w:r>
    </w:p>
    <w:p>
      <w:pPr>
        <w:pStyle w:val="133"/>
        <w:rPr>
          <w:rFonts w:ascii="Times New Roman" w:hAnsi="Times New Roman"/>
        </w:rPr>
      </w:pPr>
      <w:r>
        <w:rPr>
          <w:rFonts w:ascii="Times New Roman" w:hAnsi="Times New Roman"/>
        </w:rPr>
        <w:t xml:space="preserve">where there are three addresses, you should insert numbered superscripts 1, 2 and 3 to link surnames to addresses and then insert </w:t>
      </w:r>
      <w:r>
        <w:rPr>
          <w:rStyle w:val="135"/>
          <w:rFonts w:ascii="Times New Roman" w:hAnsi="Times New Roman"/>
        </w:rPr>
        <w:t>footnotes</w:t>
      </w:r>
      <w:r>
        <w:rPr>
          <w:rFonts w:ascii="Times New Roman" w:hAnsi="Times New Roman"/>
        </w:rPr>
        <w:t xml:space="preserve"> 4 and 5. Note that the first footnote in the main text will now be number 6.</w:t>
      </w:r>
    </w:p>
    <w:p>
      <w:pPr>
        <w:pStyle w:val="159"/>
        <w:rPr>
          <w:rFonts w:ascii="Times New Roman" w:hAnsi="Times New Roman"/>
          <w:i/>
        </w:rPr>
      </w:pPr>
      <w:r>
        <w:rPr>
          <w:rStyle w:val="135"/>
          <w:rFonts w:ascii="Times New Roman" w:hAnsi="Times New Roman"/>
          <w:i/>
          <w:iCs w:val="0"/>
        </w:rPr>
        <w:t>An Example.</w:t>
      </w:r>
      <w:r>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pPr>
        <w:pStyle w:val="133"/>
        <w:jc w:val="center"/>
        <w:rPr>
          <w:rFonts w:ascii="Times New Roman" w:hAnsi="Times New Roman"/>
        </w:rPr>
      </w:pPr>
      <w:r>
        <w:rPr>
          <w:rFonts w:ascii="Times New Roman" w:hAnsi="Times New Roman"/>
          <w:lang w:val="en-US" w:eastAsia="zh-CN"/>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thor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305425" cy="2200275"/>
                    </a:xfrm>
                    <a:prstGeom prst="rect">
                      <a:avLst/>
                    </a:prstGeom>
                    <a:noFill/>
                    <a:ln>
                      <a:noFill/>
                    </a:ln>
                  </pic:spPr>
                </pic:pic>
              </a:graphicData>
            </a:graphic>
          </wp:inline>
        </w:drawing>
      </w:r>
    </w:p>
    <w:p>
      <w:pPr>
        <w:pStyle w:val="140"/>
        <w:rPr>
          <w:rFonts w:ascii="Times New Roman" w:hAnsi="Times New Roman"/>
        </w:rPr>
      </w:pPr>
      <w:r>
        <w:rPr>
          <w:rFonts w:ascii="Times New Roman" w:hAnsi="Times New Roman"/>
        </w:rPr>
        <w:t>Formatting the Text</w:t>
      </w:r>
    </w:p>
    <w:p>
      <w:pPr>
        <w:pStyle w:val="133"/>
        <w:rPr>
          <w:rFonts w:ascii="Times New Roman" w:hAnsi="Times New Roman"/>
        </w:rPr>
      </w:pPr>
      <w:r>
        <w:rPr>
          <w:rFonts w:ascii="Times New Roman" w:hAnsi="Times New Roman"/>
        </w:rPr>
        <w:t>The text of your paper should be formatted as follows:</w:t>
      </w:r>
    </w:p>
    <w:p>
      <w:pPr>
        <w:pStyle w:val="130"/>
        <w:rPr>
          <w:rFonts w:ascii="Times New Roman" w:hAnsi="Times New Roman"/>
        </w:rPr>
      </w:pPr>
    </w:p>
    <w:p>
      <w:pPr>
        <w:pStyle w:val="131"/>
        <w:rPr>
          <w:rFonts w:ascii="Times New Roman" w:hAnsi="Times New Roman"/>
        </w:rPr>
      </w:pPr>
      <w:r>
        <w:rPr>
          <w:rFonts w:ascii="Times New Roman" w:hAnsi="Times New Roman"/>
        </w:rPr>
        <w:t xml:space="preserve">11 point Timesor Times New Roman. </w:t>
      </w:r>
    </w:p>
    <w:p>
      <w:pPr>
        <w:pStyle w:val="131"/>
        <w:rPr>
          <w:rFonts w:ascii="Times New Roman" w:hAnsi="Times New Roman"/>
        </w:rPr>
      </w:pPr>
      <w:r>
        <w:rPr>
          <w:rFonts w:ascii="Times New Roman" w:hAnsi="Times New Roman"/>
        </w:rPr>
        <w:t>The text should be set to single line spacing.</w:t>
      </w:r>
    </w:p>
    <w:p>
      <w:pPr>
        <w:pStyle w:val="131"/>
        <w:rPr>
          <w:rFonts w:ascii="Times New Roman" w:hAnsi="Times New Roman"/>
        </w:rPr>
      </w:pPr>
      <w:r>
        <w:rPr>
          <w:rFonts w:ascii="Times New Roman" w:hAnsi="Times New Roman"/>
        </w:rPr>
        <w:t>Paragraphs should be justified.</w:t>
      </w:r>
    </w:p>
    <w:p>
      <w:pPr>
        <w:pStyle w:val="131"/>
        <w:rPr>
          <w:rFonts w:ascii="Times New Roman" w:hAnsi="Times New Roman"/>
        </w:rPr>
      </w:pPr>
      <w:r>
        <w:rPr>
          <w:rFonts w:ascii="Times New Roman" w:hAnsi="Times New Roman"/>
        </w:rPr>
        <w:t>The first paragraph after a section or subsection heading should not be indented; subsequent paragraphs should be indented by 5 mm.</w:t>
      </w:r>
    </w:p>
    <w:p>
      <w:pPr>
        <w:pStyle w:val="140"/>
        <w:tabs>
          <w:tab w:val="clear" w:pos="567"/>
        </w:tabs>
        <w:rPr>
          <w:rFonts w:ascii="Times New Roman" w:hAnsi="Times New Roman"/>
          <w:sz w:val="24"/>
        </w:rPr>
      </w:pPr>
      <w:r>
        <w:rPr>
          <w:rFonts w:ascii="Times New Roman" w:hAnsi="Times New Roman"/>
        </w:rPr>
        <w:t>Sections, Subsections and Subsubsections</w:t>
      </w:r>
    </w:p>
    <w:p>
      <w:pPr>
        <w:pStyle w:val="133"/>
        <w:rPr>
          <w:rFonts w:ascii="Times New Roman" w:hAnsi="Times New Roman"/>
        </w:rPr>
      </w:pPr>
      <w:r>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pPr>
        <w:pStyle w:val="139"/>
        <w:spacing w:after="120"/>
        <w:rPr>
          <w:rFonts w:ascii="Times New Roman" w:hAnsi="Times New Roman"/>
        </w:rPr>
      </w:pPr>
      <w:r>
        <w:rPr>
          <w:rFonts w:ascii="Times New Roman" w:hAnsi="Times New Roman"/>
        </w:rPr>
        <w:t>Style and Spacing</w:t>
      </w:r>
    </w:p>
    <w:tbl>
      <w:tblPr>
        <w:tblStyle w:val="63"/>
        <w:tblW w:w="0" w:type="auto"/>
        <w:jc w:val="center"/>
        <w:tblLayout w:type="autofit"/>
        <w:tblCellMar>
          <w:top w:w="40" w:type="dxa"/>
          <w:left w:w="0" w:type="dxa"/>
          <w:bottom w:w="40" w:type="dxa"/>
          <w:right w:w="0" w:type="dxa"/>
        </w:tblCellMar>
      </w:tblPr>
      <w:tblGrid>
        <w:gridCol w:w="1424"/>
        <w:gridCol w:w="2552"/>
        <w:gridCol w:w="4256"/>
      </w:tblGrid>
      <w:tr>
        <w:tblPrEx>
          <w:tblCellMar>
            <w:top w:w="40" w:type="dxa"/>
            <w:left w:w="0" w:type="dxa"/>
            <w:bottom w:w="40" w:type="dxa"/>
            <w:right w:w="0" w:type="dxa"/>
          </w:tblCellMar>
        </w:tblPrEx>
        <w:trPr>
          <w:jc w:val="center"/>
        </w:trPr>
        <w:tc>
          <w:tcPr>
            <w:tcW w:w="8232" w:type="dxa"/>
            <w:gridSpan w:val="3"/>
            <w:tcBorders>
              <w:bottom w:val="single" w:color="auto" w:sz="4" w:space="0"/>
            </w:tcBorders>
            <w:shd w:val="clear" w:color="auto" w:fill="auto"/>
          </w:tcPr>
          <w:p>
            <w:pPr>
              <w:pStyle w:val="157"/>
              <w:rPr>
                <w:rFonts w:ascii="Times New Roman" w:hAnsi="Times New Roman"/>
              </w:rPr>
            </w:pPr>
            <w:r>
              <w:rPr>
                <w:rFonts w:ascii="Times New Roman" w:hAnsi="Times New Roman"/>
                <w:b/>
              </w:rPr>
              <w:t>Table 2.</w:t>
            </w:r>
            <w:r>
              <w:rPr>
                <w:rFonts w:ascii="Times New Roman" w:hAnsi="Times New Roman"/>
              </w:rPr>
              <w:t xml:space="preserve"> Formatting sections, subsections and subsubsections.</w:t>
            </w:r>
          </w:p>
        </w:tc>
      </w:tr>
      <w:tr>
        <w:tblPrEx>
          <w:tblCellMar>
            <w:top w:w="40" w:type="dxa"/>
            <w:left w:w="0" w:type="dxa"/>
            <w:bottom w:w="40" w:type="dxa"/>
            <w:right w:w="0" w:type="dxa"/>
          </w:tblCellMar>
        </w:tblPrEx>
        <w:trPr>
          <w:jc w:val="center"/>
        </w:trPr>
        <w:tc>
          <w:tcPr>
            <w:tcW w:w="1424" w:type="dxa"/>
            <w:shd w:val="clear" w:color="auto" w:fill="auto"/>
          </w:tcPr>
          <w:p>
            <w:pPr>
              <w:pStyle w:val="133"/>
              <w:spacing w:before="40" w:after="40"/>
              <w:rPr>
                <w:rFonts w:ascii="Times New Roman" w:hAnsi="Times New Roman"/>
                <w:b/>
              </w:rPr>
            </w:pPr>
          </w:p>
        </w:tc>
        <w:tc>
          <w:tcPr>
            <w:tcW w:w="2552" w:type="dxa"/>
            <w:tcBorders>
              <w:top w:val="single" w:color="auto" w:sz="4" w:space="0"/>
              <w:bottom w:val="single" w:color="auto" w:sz="4" w:space="0"/>
            </w:tcBorders>
            <w:shd w:val="clear" w:color="auto" w:fill="auto"/>
          </w:tcPr>
          <w:p>
            <w:pPr>
              <w:pStyle w:val="133"/>
              <w:spacing w:before="40" w:after="40"/>
              <w:rPr>
                <w:rFonts w:ascii="Times New Roman" w:hAnsi="Times New Roman"/>
              </w:rPr>
            </w:pPr>
            <w:r>
              <w:rPr>
                <w:rFonts w:ascii="Times New Roman" w:hAnsi="Times New Roman"/>
              </w:rPr>
              <w:t xml:space="preserve">Font </w:t>
            </w:r>
          </w:p>
        </w:tc>
        <w:tc>
          <w:tcPr>
            <w:tcW w:w="4256" w:type="dxa"/>
            <w:tcBorders>
              <w:top w:val="single" w:color="auto" w:sz="4" w:space="0"/>
              <w:bottom w:val="single" w:color="auto" w:sz="4" w:space="0"/>
            </w:tcBorders>
            <w:shd w:val="clear" w:color="auto" w:fill="auto"/>
          </w:tcPr>
          <w:p>
            <w:pPr>
              <w:pStyle w:val="133"/>
              <w:spacing w:before="40" w:after="40"/>
              <w:rPr>
                <w:rFonts w:ascii="Times New Roman" w:hAnsi="Times New Roman"/>
              </w:rPr>
            </w:pPr>
            <w:r>
              <w:rPr>
                <w:rFonts w:ascii="Times New Roman" w:hAnsi="Times New Roman"/>
              </w:rPr>
              <w:t>Spacing</w:t>
            </w:r>
          </w:p>
        </w:tc>
      </w:tr>
      <w:tr>
        <w:tblPrEx>
          <w:tblCellMar>
            <w:top w:w="40" w:type="dxa"/>
            <w:left w:w="0" w:type="dxa"/>
            <w:bottom w:w="40" w:type="dxa"/>
            <w:right w:w="0" w:type="dxa"/>
          </w:tblCellMar>
        </w:tblPrEx>
        <w:trPr>
          <w:jc w:val="center"/>
        </w:trPr>
        <w:tc>
          <w:tcPr>
            <w:tcW w:w="1424" w:type="dxa"/>
            <w:shd w:val="clear" w:color="auto" w:fill="auto"/>
          </w:tcPr>
          <w:p>
            <w:pPr>
              <w:pStyle w:val="133"/>
              <w:rPr>
                <w:rFonts w:ascii="Times New Roman" w:hAnsi="Times New Roman"/>
              </w:rPr>
            </w:pPr>
            <w:r>
              <w:rPr>
                <w:rFonts w:ascii="Times New Roman" w:hAnsi="Times New Roman"/>
              </w:rPr>
              <w:t>Section</w:t>
            </w:r>
          </w:p>
        </w:tc>
        <w:tc>
          <w:tcPr>
            <w:tcW w:w="2552" w:type="dxa"/>
            <w:tcBorders>
              <w:top w:val="single" w:color="auto" w:sz="4" w:space="0"/>
            </w:tcBorders>
            <w:shd w:val="clear" w:color="auto" w:fill="auto"/>
          </w:tcPr>
          <w:p>
            <w:pPr>
              <w:pStyle w:val="133"/>
              <w:rPr>
                <w:rFonts w:ascii="Times New Roman" w:hAnsi="Times New Roman"/>
              </w:rPr>
            </w:pPr>
            <w:r>
              <w:rPr>
                <w:rFonts w:ascii="Times New Roman" w:hAnsi="Times New Roman"/>
              </w:rPr>
              <w:t xml:space="preserve">11 point </w:t>
            </w:r>
            <w:r>
              <w:rPr>
                <w:rFonts w:ascii="Times New Roman" w:hAnsi="Times New Roman"/>
                <w:b/>
              </w:rPr>
              <w:t>Times bold</w:t>
            </w:r>
          </w:p>
        </w:tc>
        <w:tc>
          <w:tcPr>
            <w:tcW w:w="4256" w:type="dxa"/>
            <w:tcBorders>
              <w:top w:val="single" w:color="auto" w:sz="4" w:space="0"/>
            </w:tcBorders>
            <w:shd w:val="clear" w:color="auto" w:fill="auto"/>
          </w:tcPr>
          <w:p>
            <w:pPr>
              <w:pStyle w:val="133"/>
              <w:rPr>
                <w:rFonts w:ascii="Times New Roman" w:hAnsi="Times New Roman"/>
              </w:rPr>
            </w:pPr>
            <w:r>
              <w:rPr>
                <w:rFonts w:ascii="Times New Roman" w:hAnsi="Times New Roman"/>
              </w:rPr>
              <w:t>1 line space before a section</w:t>
            </w:r>
          </w:p>
          <w:p>
            <w:pPr>
              <w:pStyle w:val="133"/>
              <w:jc w:val="left"/>
              <w:rPr>
                <w:rFonts w:ascii="Times New Roman" w:hAnsi="Times New Roman"/>
              </w:rPr>
            </w:pPr>
            <w:r>
              <w:rPr>
                <w:rFonts w:ascii="Times New Roman" w:hAnsi="Times New Roman"/>
              </w:rPr>
              <w:t>No additional space after a section heading</w:t>
            </w:r>
          </w:p>
        </w:tc>
      </w:tr>
      <w:tr>
        <w:tblPrEx>
          <w:tblCellMar>
            <w:top w:w="40" w:type="dxa"/>
            <w:left w:w="0" w:type="dxa"/>
            <w:bottom w:w="40" w:type="dxa"/>
            <w:right w:w="0" w:type="dxa"/>
          </w:tblCellMar>
        </w:tblPrEx>
        <w:trPr>
          <w:jc w:val="center"/>
        </w:trPr>
        <w:tc>
          <w:tcPr>
            <w:tcW w:w="1424" w:type="dxa"/>
            <w:shd w:val="clear" w:color="auto" w:fill="auto"/>
          </w:tcPr>
          <w:p>
            <w:pPr>
              <w:pStyle w:val="133"/>
              <w:rPr>
                <w:rFonts w:ascii="Times New Roman" w:hAnsi="Times New Roman"/>
              </w:rPr>
            </w:pPr>
            <w:r>
              <w:rPr>
                <w:rFonts w:ascii="Times New Roman" w:hAnsi="Times New Roman"/>
              </w:rPr>
              <w:t>Subsection</w:t>
            </w:r>
          </w:p>
        </w:tc>
        <w:tc>
          <w:tcPr>
            <w:tcW w:w="2552" w:type="dxa"/>
            <w:shd w:val="clear" w:color="auto" w:fill="auto"/>
          </w:tcPr>
          <w:p>
            <w:pPr>
              <w:pStyle w:val="133"/>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shd w:val="clear" w:color="auto" w:fill="auto"/>
          </w:tcPr>
          <w:p>
            <w:pPr>
              <w:pStyle w:val="133"/>
              <w:rPr>
                <w:rFonts w:ascii="Times New Roman" w:hAnsi="Times New Roman"/>
              </w:rPr>
            </w:pPr>
            <w:r>
              <w:rPr>
                <w:rFonts w:ascii="Times New Roman" w:hAnsi="Times New Roman"/>
              </w:rPr>
              <w:t>1 line space before a subsection</w:t>
            </w:r>
          </w:p>
          <w:p>
            <w:pPr>
              <w:pStyle w:val="133"/>
              <w:jc w:val="left"/>
              <w:rPr>
                <w:rFonts w:ascii="Times New Roman" w:hAnsi="Times New Roman"/>
              </w:rPr>
            </w:pPr>
            <w:r>
              <w:rPr>
                <w:rFonts w:ascii="Times New Roman" w:hAnsi="Times New Roman"/>
              </w:rPr>
              <w:t>No space after a subsubsection heading</w:t>
            </w:r>
          </w:p>
        </w:tc>
      </w:tr>
      <w:tr>
        <w:tblPrEx>
          <w:tblCellMar>
            <w:top w:w="40" w:type="dxa"/>
            <w:left w:w="0" w:type="dxa"/>
            <w:bottom w:w="40" w:type="dxa"/>
            <w:right w:w="0" w:type="dxa"/>
          </w:tblCellMar>
        </w:tblPrEx>
        <w:trPr>
          <w:jc w:val="center"/>
        </w:trPr>
        <w:tc>
          <w:tcPr>
            <w:tcW w:w="1424" w:type="dxa"/>
            <w:tcBorders>
              <w:bottom w:val="single" w:color="auto" w:sz="4" w:space="0"/>
            </w:tcBorders>
            <w:shd w:val="clear" w:color="auto" w:fill="auto"/>
          </w:tcPr>
          <w:p>
            <w:pPr>
              <w:pStyle w:val="133"/>
              <w:rPr>
                <w:rFonts w:ascii="Times New Roman" w:hAnsi="Times New Roman"/>
              </w:rPr>
            </w:pPr>
            <w:r>
              <w:rPr>
                <w:rFonts w:ascii="Times New Roman" w:hAnsi="Times New Roman"/>
              </w:rPr>
              <w:t>Subsubsection</w:t>
            </w:r>
          </w:p>
        </w:tc>
        <w:tc>
          <w:tcPr>
            <w:tcW w:w="2552" w:type="dxa"/>
            <w:tcBorders>
              <w:bottom w:val="single" w:color="auto" w:sz="4" w:space="0"/>
            </w:tcBorders>
            <w:shd w:val="clear" w:color="auto" w:fill="auto"/>
          </w:tcPr>
          <w:p>
            <w:pPr>
              <w:pStyle w:val="133"/>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tcBorders>
              <w:bottom w:val="single" w:color="auto" w:sz="4" w:space="0"/>
            </w:tcBorders>
            <w:shd w:val="clear" w:color="auto" w:fill="auto"/>
          </w:tcPr>
          <w:p>
            <w:pPr>
              <w:pStyle w:val="133"/>
              <w:rPr>
                <w:rFonts w:ascii="Times New Roman" w:hAnsi="Times New Roman"/>
              </w:rPr>
            </w:pPr>
            <w:r>
              <w:rPr>
                <w:rFonts w:ascii="Times New Roman" w:hAnsi="Times New Roman"/>
              </w:rPr>
              <w:t>Subsubsections should end with a full stop (period) and run into the text of the paragraph</w:t>
            </w:r>
          </w:p>
        </w:tc>
      </w:tr>
    </w:tbl>
    <w:p>
      <w:pPr>
        <w:pStyle w:val="139"/>
        <w:tabs>
          <w:tab w:val="clear" w:pos="567"/>
        </w:tabs>
        <w:rPr>
          <w:rFonts w:ascii="Times New Roman" w:hAnsi="Times New Roman"/>
        </w:rPr>
      </w:pPr>
      <w:r>
        <w:rPr>
          <w:rFonts w:ascii="Times New Roman" w:hAnsi="Times New Roman"/>
        </w:rPr>
        <w:t xml:space="preserve">Numbering </w:t>
      </w:r>
    </w:p>
    <w:p>
      <w:pPr>
        <w:pStyle w:val="133"/>
        <w:rPr>
          <w:rFonts w:ascii="Times New Roman" w:hAnsi="Times New Roman"/>
        </w:rPr>
      </w:pPr>
      <w:r>
        <w:rPr>
          <w:rFonts w:ascii="Times New Roman" w:hAnsi="Times New Roman"/>
        </w:rPr>
        <w:t>Sections should be numbered with a dot following the number and then separated by a single space:</w:t>
      </w:r>
    </w:p>
    <w:p>
      <w:pPr>
        <w:pStyle w:val="133"/>
        <w:rPr>
          <w:rFonts w:ascii="Times New Roman" w:hAnsi="Times New Roman"/>
        </w:rPr>
      </w:pPr>
    </w:p>
    <w:p>
      <w:pPr>
        <w:pStyle w:val="131"/>
        <w:rPr>
          <w:rFonts w:ascii="Times New Roman" w:hAnsi="Times New Roman"/>
        </w:rPr>
      </w:pPr>
      <w:r>
        <w:rPr>
          <w:rFonts w:ascii="Times New Roman" w:hAnsi="Times New Roman"/>
        </w:rPr>
        <w:t>sections should be numbered 1, 2, 3, etc</w:t>
      </w:r>
    </w:p>
    <w:p>
      <w:pPr>
        <w:pStyle w:val="131"/>
        <w:rPr>
          <w:rFonts w:ascii="Times New Roman" w:hAnsi="Times New Roman"/>
        </w:rPr>
      </w:pPr>
      <w:r>
        <w:rPr>
          <w:rFonts w:ascii="Times New Roman" w:hAnsi="Times New Roman"/>
        </w:rPr>
        <w:t>subsections should be numbered 2.1, 2.2, 2.3, etc</w:t>
      </w:r>
    </w:p>
    <w:p>
      <w:pPr>
        <w:pStyle w:val="131"/>
        <w:rPr>
          <w:rFonts w:ascii="Times New Roman" w:hAnsi="Times New Roman"/>
        </w:rPr>
      </w:pPr>
      <w:r>
        <w:rPr>
          <w:rFonts w:ascii="Times New Roman" w:hAnsi="Times New Roman"/>
        </w:rPr>
        <w:t>subsubsections should be numbered 2.3.1, 2.3.2, etc</w:t>
      </w:r>
    </w:p>
    <w:p>
      <w:pPr>
        <w:pStyle w:val="140"/>
        <w:rPr>
          <w:rFonts w:ascii="Times New Roman" w:hAnsi="Times New Roman"/>
        </w:rPr>
      </w:pPr>
      <w:r>
        <w:rPr>
          <w:rFonts w:ascii="Times New Roman" w:hAnsi="Times New Roman"/>
        </w:rPr>
        <w:t>Footnotes</w:t>
      </w:r>
    </w:p>
    <w:p>
      <w:pPr>
        <w:pStyle w:val="133"/>
        <w:rPr>
          <w:rFonts w:ascii="Times New Roman" w:hAnsi="Times New Roman"/>
        </w:rPr>
      </w:pPr>
      <w:r>
        <w:rPr>
          <w:rFonts w:ascii="Times New Roman" w:hAnsi="Times New Roman"/>
        </w:rPr>
        <w:t>Footnotes should be avoided whenever possible. If required they should be used only for brief notes that do not fit conveniently into the text.</w:t>
      </w:r>
    </w:p>
    <w:p>
      <w:pPr>
        <w:pStyle w:val="140"/>
        <w:rPr>
          <w:rFonts w:ascii="Times New Roman" w:hAnsi="Times New Roman"/>
        </w:rPr>
      </w:pPr>
      <w:r>
        <w:rPr>
          <w:rFonts w:ascii="Times New Roman" w:hAnsi="Times New Roman"/>
        </w:rPr>
        <w:t>Figures</w:t>
      </w:r>
    </w:p>
    <w:p>
      <w:pPr>
        <w:pStyle w:val="133"/>
        <w:rPr>
          <w:rFonts w:ascii="Times New Roman" w:hAnsi="Times New Roman"/>
        </w:rPr>
      </w:pPr>
      <w:r>
        <w:rPr>
          <w:rFonts w:ascii="Times New Roman" w:hAnsi="Times New Roman"/>
        </w:rPr>
        <w:t>Each figure should have a brief caption describing it and, if necessary, a key to interpret the various lines and symbols on the figure.</w:t>
      </w:r>
    </w:p>
    <w:p>
      <w:pPr>
        <w:pStyle w:val="139"/>
        <w:rPr>
          <w:rFonts w:ascii="Times New Roman" w:hAnsi="Times New Roman"/>
        </w:rPr>
      </w:pPr>
      <w:r>
        <w:rPr>
          <w:rFonts w:ascii="Times New Roman" w:hAnsi="Times New Roman"/>
        </w:rPr>
        <w:t>Space Considerations</w:t>
      </w:r>
    </w:p>
    <w:p>
      <w:pPr>
        <w:pStyle w:val="133"/>
        <w:rPr>
          <w:rFonts w:ascii="Times New Roman" w:hAnsi="Times New Roman"/>
        </w:rPr>
      </w:pPr>
      <w:r>
        <w:rPr>
          <w:rFonts w:ascii="Times New Roman" w:hAnsi="Times New Roman"/>
        </w:rPr>
        <w:t>Authors should try to make economical use of the space on the page; for example:</w:t>
      </w:r>
    </w:p>
    <w:p>
      <w:pPr>
        <w:pStyle w:val="133"/>
        <w:rPr>
          <w:rFonts w:ascii="Times New Roman" w:hAnsi="Times New Roman"/>
        </w:rPr>
      </w:pPr>
    </w:p>
    <w:p>
      <w:pPr>
        <w:pStyle w:val="131"/>
        <w:rPr>
          <w:rFonts w:ascii="Times New Roman" w:hAnsi="Times New Roman"/>
        </w:rPr>
      </w:pPr>
      <w:r>
        <w:rPr>
          <w:rFonts w:ascii="Times New Roman" w:hAnsi="Times New Roman"/>
        </w:rPr>
        <w:t xml:space="preserve">avoid excessively large white space borders </w:t>
      </w:r>
      <w:r>
        <w:rPr>
          <w:rFonts w:ascii="Times New Roman" w:hAnsi="Times New Roman"/>
          <w:i/>
        </w:rPr>
        <w:t>around</w:t>
      </w:r>
      <w:r>
        <w:rPr>
          <w:rFonts w:ascii="Times New Roman" w:hAnsi="Times New Roman"/>
        </w:rPr>
        <w:t xml:space="preserve"> your graphics;</w:t>
      </w:r>
    </w:p>
    <w:p>
      <w:pPr>
        <w:pStyle w:val="131"/>
        <w:rPr>
          <w:rFonts w:ascii="Times New Roman" w:hAnsi="Times New Roman"/>
        </w:rPr>
      </w:pPr>
      <w:r>
        <w:rPr>
          <w:rFonts w:ascii="Times New Roman" w:hAnsi="Times New Roman"/>
        </w:rPr>
        <w:t xml:space="preserve">try to design illustrations that make good use of the available space—avoid unnecessarily large amounts of white space </w:t>
      </w:r>
      <w:r>
        <w:rPr>
          <w:rFonts w:ascii="Times New Roman" w:hAnsi="Times New Roman"/>
          <w:i/>
        </w:rPr>
        <w:t>within</w:t>
      </w:r>
      <w:r>
        <w:rPr>
          <w:rFonts w:ascii="Times New Roman" w:hAnsi="Times New Roman"/>
        </w:rPr>
        <w:t xml:space="preserve"> the graphic;</w:t>
      </w:r>
    </w:p>
    <w:p>
      <w:pPr>
        <w:pStyle w:val="131"/>
        <w:numPr>
          <w:ilvl w:val="0"/>
          <w:numId w:val="0"/>
        </w:numPr>
        <w:ind w:left="360"/>
        <w:rPr>
          <w:rFonts w:ascii="Times New Roman" w:hAnsi="Times New Roman"/>
        </w:rPr>
      </w:pPr>
    </w:p>
    <w:p>
      <w:pPr>
        <w:pStyle w:val="131"/>
        <w:numPr>
          <w:ilvl w:val="0"/>
          <w:numId w:val="0"/>
        </w:numPr>
        <w:ind w:left="360"/>
        <w:rPr>
          <w:rFonts w:ascii="Times New Roman" w:hAnsi="Times New Roman"/>
        </w:rPr>
      </w:pPr>
    </w:p>
    <w:p>
      <w:pPr>
        <w:pStyle w:val="139"/>
        <w:rPr>
          <w:rFonts w:ascii="Times New Roman" w:hAnsi="Times New Roman"/>
        </w:rPr>
      </w:pPr>
      <w:r>
        <w:rPr>
          <w:rFonts w:ascii="Times New Roman" w:hAnsi="Times New Roman"/>
        </w:rPr>
        <w:t>Text in Figures</w:t>
      </w:r>
    </w:p>
    <w:p>
      <w:pPr>
        <w:pStyle w:val="133"/>
        <w:rPr>
          <w:rFonts w:ascii="Times New Roman" w:hAnsi="Times New Roman"/>
        </w:rPr>
      </w:pPr>
      <w:r>
        <w:rPr>
          <w:rFonts w:ascii="Times New Roman" w:hAnsi="Times New Roman"/>
        </w:rPr>
        <w:t xml:space="preserve">Wherever possible try to ensure that the size of the text in your figures (apart from superscripts/subscripts) is approximately the same size as the main text (11 points). </w:t>
      </w:r>
    </w:p>
    <w:p>
      <w:pPr>
        <w:pStyle w:val="139"/>
        <w:rPr>
          <w:rFonts w:ascii="Times New Roman" w:hAnsi="Times New Roman"/>
        </w:rPr>
      </w:pPr>
      <w:r>
        <w:rPr>
          <w:rFonts w:ascii="Times New Roman" w:hAnsi="Times New Roman"/>
        </w:rPr>
        <w:t>Line Thickness</w:t>
      </w:r>
    </w:p>
    <w:p>
      <w:pPr>
        <w:pStyle w:val="133"/>
        <w:rPr>
          <w:rFonts w:ascii="Times New Roman" w:hAnsi="Times New Roman"/>
        </w:rPr>
      </w:pPr>
      <w:r>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pPr>
        <w:pStyle w:val="139"/>
        <w:rPr>
          <w:rFonts w:ascii="Times New Roman" w:hAnsi="Times New Roman"/>
        </w:rPr>
      </w:pPr>
      <w:r>
        <w:rPr>
          <w:rFonts w:ascii="Times New Roman" w:hAnsi="Times New Roman"/>
        </w:rPr>
        <w:t>Colour Illustrations</w:t>
      </w:r>
    </w:p>
    <w:p>
      <w:pPr>
        <w:pStyle w:val="133"/>
        <w:rPr>
          <w:rFonts w:ascii="Times New Roman" w:hAnsi="Times New Roman"/>
        </w:rPr>
      </w:pPr>
      <w:r>
        <w:rPr>
          <w:rFonts w:ascii="Times New Roman" w:hAnsi="Times New Roman"/>
        </w:rPr>
        <w:t>You are free to use colour illustrations for the online version of</w:t>
      </w:r>
      <w:r>
        <w:rPr>
          <w:rFonts w:ascii="Times New Roman" w:hAnsi="Times New Roman"/>
          <w:i/>
        </w:rPr>
        <w:t xml:space="preserve"> Journal of Physics: Conference Series</w:t>
      </w:r>
      <w:r>
        <w:rPr>
          <w:rFonts w:ascii="Times New Roman" w:hAnsi="Times New Roman"/>
        </w:rPr>
        <w:t xml:space="preserve"> but any print version will only be printed in black and white </w:t>
      </w:r>
      <w:r>
        <w:rPr>
          <w:rFonts w:ascii="Times New Roman" w:hAnsi="Times New Roman"/>
          <w:b/>
          <w:bCs/>
        </w:rPr>
        <w:t xml:space="preserve">unless special arrangements have been made with your conference organizer for colour printing. Please check with the conference organizer whether or not this is the case. </w:t>
      </w:r>
      <w:r>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pPr>
        <w:pStyle w:val="139"/>
        <w:rPr>
          <w:rFonts w:ascii="Times New Roman" w:hAnsi="Times New Roman"/>
        </w:rPr>
      </w:pPr>
      <w:r>
        <w:rPr>
          <w:rFonts w:ascii="Times New Roman" w:hAnsi="Times New Roman"/>
        </w:rPr>
        <w:t>Positioning Figures</w:t>
      </w:r>
    </w:p>
    <w:p>
      <w:pPr>
        <w:pStyle w:val="133"/>
        <w:rPr>
          <w:rFonts w:ascii="Times New Roman" w:hAnsi="Times New Roman"/>
        </w:rPr>
      </w:pPr>
      <w:r>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pPr>
        <w:pStyle w:val="139"/>
        <w:rPr>
          <w:rFonts w:ascii="Times New Roman" w:hAnsi="Times New Roman"/>
        </w:rPr>
      </w:pPr>
      <w:r>
        <w:rPr>
          <w:rFonts w:ascii="Times New Roman" w:hAnsi="Times New Roman"/>
        </w:rPr>
        <w:t>Figure Captions/NUMBERING</w:t>
      </w:r>
    </w:p>
    <w:p>
      <w:pPr>
        <w:pStyle w:val="133"/>
        <w:rPr>
          <w:rFonts w:ascii="Times New Roman" w:hAnsi="Times New Roman"/>
        </w:rPr>
      </w:pPr>
      <w:r>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pPr>
        <w:pStyle w:val="130"/>
        <w:rPr>
          <w:rFonts w:ascii="Times New Roman" w:hAnsi="Times New Roman"/>
        </w:rPr>
      </w:pPr>
      <w:r>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pPr>
        <w:pStyle w:val="141"/>
        <w:rPr>
          <w:rStyle w:val="163"/>
          <w:rFonts w:ascii="Times New Roman" w:hAnsi="Times New Roman"/>
          <w:i/>
          <w:iCs/>
        </w:rPr>
      </w:pPr>
      <w:r>
        <w:rPr>
          <w:rFonts w:ascii="Times New Roman" w:hAnsi="Times New Roman"/>
        </w:rPr>
        <w:t>Examples.</w:t>
      </w:r>
      <w:r>
        <w:rPr>
          <w:rStyle w:val="163"/>
          <w:rFonts w:ascii="Times New Roman" w:hAnsi="Times New Roman"/>
          <w:i w:val="0"/>
          <w:iCs/>
        </w:rPr>
        <w:t xml:space="preserve">The following examples show how to format a number of different figure/caption combinations. </w:t>
      </w:r>
      <w:r>
        <w:rPr>
          <w:rStyle w:val="163"/>
          <w:rFonts w:ascii="Times New Roman" w:hAnsi="Times New Roman"/>
          <w:b/>
          <w:i w:val="0"/>
          <w:iCs/>
        </w:rPr>
        <w:t xml:space="preserve">Note that the table borders are shown as broken lines </w:t>
      </w:r>
      <w:r>
        <w:rPr>
          <w:rFonts w:ascii="Times New Roman" w:hAnsi="Times New Roman"/>
          <w:b/>
          <w:i w:val="0"/>
        </w:rPr>
        <w:t>for guidance only</w:t>
      </w:r>
      <w:r>
        <w:rPr>
          <w:rStyle w:val="163"/>
          <w:rFonts w:ascii="Times New Roman" w:hAnsi="Times New Roman"/>
          <w:b/>
          <w:i w:val="0"/>
          <w:iCs/>
        </w:rPr>
        <w:t>.</w:t>
      </w:r>
    </w:p>
    <w:p>
      <w:pPr>
        <w:pStyle w:val="141"/>
        <w:numPr>
          <w:ilvl w:val="0"/>
          <w:numId w:val="0"/>
        </w:numPr>
        <w:rPr>
          <w:rFonts w:ascii="Times New Roman" w:hAnsi="Times New Roman"/>
        </w:rPr>
      </w:pPr>
    </w:p>
    <w:tbl>
      <w:tblPr>
        <w:tblStyle w:val="63"/>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1329"/>
        <w:gridCol w:w="3613"/>
        <w:gridCol w:w="2766"/>
        <w:gridCol w:w="56"/>
        <w:gridCol w:w="1412"/>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Before w:val="1"/>
          <w:gridAfter w:val="2"/>
          <w:wBefore w:w="1329" w:type="dxa"/>
          <w:wAfter w:w="1468" w:type="dxa"/>
          <w:jc w:val="center"/>
        </w:trPr>
        <w:tc>
          <w:tcPr>
            <w:tcW w:w="6379" w:type="dxa"/>
            <w:gridSpan w:val="2"/>
            <w:shd w:val="clear" w:color="auto" w:fill="auto"/>
          </w:tcPr>
          <w:p>
            <w:pPr>
              <w:pStyle w:val="133"/>
              <w:jc w:val="center"/>
              <w:rPr>
                <w:rFonts w:ascii="Times New Roman" w:hAnsi="Times New Roman"/>
              </w:rPr>
            </w:pPr>
            <w:r>
              <w:rPr>
                <w:rFonts w:ascii="Times New Roman" w:hAnsi="Times New Roman"/>
                <w:lang w:val="en-US" w:eastAsia="zh-CN"/>
              </w:rPr>
              <w:drawing>
                <wp:inline distT="0" distB="0" distL="0" distR="0">
                  <wp:extent cx="3622675" cy="853440"/>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derFigureShortCap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19500" cy="853168"/>
                          </a:xfrm>
                          <a:prstGeom prst="rect">
                            <a:avLst/>
                          </a:prstGeom>
                          <a:noFill/>
                          <a:ln>
                            <a:noFill/>
                          </a:ln>
                        </pic:spPr>
                      </pic:pic>
                    </a:graphicData>
                  </a:graphic>
                </wp:inline>
              </w:drawing>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Before w:val="1"/>
          <w:gridAfter w:val="1"/>
          <w:wBefore w:w="1329" w:type="dxa"/>
          <w:wAfter w:w="1412" w:type="dxa"/>
          <w:jc w:val="center"/>
        </w:trPr>
        <w:tc>
          <w:tcPr>
            <w:tcW w:w="6435" w:type="dxa"/>
            <w:gridSpan w:val="3"/>
            <w:shd w:val="clear" w:color="auto" w:fill="auto"/>
          </w:tcPr>
          <w:p>
            <w:pPr>
              <w:pStyle w:val="148"/>
              <w:spacing w:before="120"/>
              <w:rPr>
                <w:rFonts w:ascii="Times New Roman" w:hAnsi="Times New Roman"/>
              </w:rPr>
            </w:pPr>
            <w:r>
              <w:rPr>
                <w:rFonts w:ascii="Times New Roman" w:hAnsi="Times New Roman"/>
                <w:b/>
              </w:rPr>
              <w:t xml:space="preserve">Figure 3. </w:t>
            </w:r>
            <w:r>
              <w:rPr>
                <w:rFonts w:ascii="Times New Roman" w:hAnsi="Times New Roman"/>
              </w:rPr>
              <w:t>Figure with short caption (caption centred).</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942" w:type="dxa"/>
            <w:gridSpan w:val="2"/>
            <w:shd w:val="clear" w:color="auto" w:fill="auto"/>
          </w:tcPr>
          <w:p>
            <w:pPr>
              <w:pStyle w:val="133"/>
              <w:rPr>
                <w:rFonts w:ascii="Times New Roman" w:hAnsi="Times New Roman"/>
              </w:rPr>
            </w:pPr>
            <w:r>
              <w:rPr>
                <w:rFonts w:ascii="Times New Roman" w:hAnsi="Times New Roman"/>
                <w:lang w:val="en-US" w:eastAsia="zh-CN"/>
              </w:rPr>
              <w:drawing>
                <wp:inline distT="0" distB="0" distL="0" distR="0">
                  <wp:extent cx="1543685" cy="2094865"/>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rrowFigeWide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pPr>
              <w:pStyle w:val="133"/>
              <w:rPr>
                <w:rFonts w:ascii="Times New Roman" w:hAnsi="Times New Roman"/>
              </w:rPr>
            </w:pPr>
            <w:r>
              <w:rPr>
                <w:rFonts w:ascii="Times New Roman" w:hAnsi="Times New Roman"/>
                <w:b/>
              </w:rPr>
              <w:t xml:space="preserve">Figure 4. </w:t>
            </w:r>
            <w:r>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pPr>
        <w:pStyle w:val="133"/>
        <w:rPr>
          <w:rFonts w:ascii="Times New Roman" w:hAnsi="Times New Roman"/>
        </w:rPr>
      </w:pPr>
    </w:p>
    <w:tbl>
      <w:tblPr>
        <w:tblStyle w:val="63"/>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2996"/>
        <w:gridCol w:w="340"/>
        <w:gridCol w:w="2950"/>
        <w:gridCol w:w="47"/>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47" w:type="dxa"/>
          <w:jc w:val="center"/>
        </w:trPr>
        <w:tc>
          <w:tcPr>
            <w:tcW w:w="6286" w:type="dxa"/>
            <w:gridSpan w:val="3"/>
            <w:shd w:val="clear" w:color="auto" w:fill="auto"/>
          </w:tcPr>
          <w:p>
            <w:pPr>
              <w:pStyle w:val="133"/>
              <w:rPr>
                <w:rFonts w:ascii="Times New Roman" w:hAnsi="Times New Roman"/>
              </w:rPr>
            </w:pPr>
            <w:r>
              <w:rPr>
                <w:rFonts w:ascii="Times New Roman" w:hAnsi="Times New Roman"/>
                <w:lang w:val="en-US" w:eastAsia="zh-CN"/>
              </w:rPr>
              <w:drawing>
                <wp:inline distT="0" distB="0" distL="0" distR="0">
                  <wp:extent cx="3761105" cy="1052195"/>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derFigureWiderCap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62375" cy="1052775"/>
                          </a:xfrm>
                          <a:prstGeom prst="rect">
                            <a:avLst/>
                          </a:prstGeom>
                          <a:noFill/>
                          <a:ln>
                            <a:noFill/>
                          </a:ln>
                        </pic:spPr>
                      </pic:pic>
                    </a:graphicData>
                  </a:graphic>
                </wp:inline>
              </w:drawing>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47" w:type="dxa"/>
          <w:jc w:val="center"/>
        </w:trPr>
        <w:tc>
          <w:tcPr>
            <w:tcW w:w="6286" w:type="dxa"/>
            <w:gridSpan w:val="3"/>
            <w:shd w:val="clear" w:color="auto" w:fill="auto"/>
          </w:tcPr>
          <w:p>
            <w:pPr>
              <w:pStyle w:val="148"/>
              <w:spacing w:before="120"/>
              <w:jc w:val="both"/>
              <w:rPr>
                <w:rFonts w:ascii="Times New Roman" w:hAnsi="Times New Roman"/>
              </w:rPr>
            </w:pPr>
            <w:r>
              <w:rPr>
                <w:rFonts w:ascii="Times New Roman" w:hAnsi="Times New Roman"/>
                <w:b/>
              </w:rPr>
              <w:t xml:space="preserve">Figure 5. </w:t>
            </w:r>
            <w:r>
              <w:rPr>
                <w:rFonts w:ascii="Times New Roman" w:hAnsi="Times New Roman"/>
              </w:rPr>
              <w:t>In this case simply justify the caption so that it is as the same width as the graphic.</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2996" w:type="dxa"/>
            <w:shd w:val="clear" w:color="auto" w:fill="auto"/>
          </w:tcPr>
          <w:p>
            <w:pPr>
              <w:pStyle w:val="133"/>
              <w:jc w:val="center"/>
              <w:rPr>
                <w:rFonts w:ascii="Times New Roman" w:hAnsi="Times New Roman"/>
              </w:rPr>
            </w:pPr>
            <w:r>
              <w:rPr>
                <w:rFonts w:ascii="Times New Roman" w:hAnsi="Times New Roman"/>
                <w:lang w:val="en-US" w:eastAsia="zh-CN"/>
              </w:rPr>
              <w:drawing>
                <wp:inline distT="0" distB="0" distL="0" distR="0">
                  <wp:extent cx="1595755" cy="2164715"/>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rrowFigeWide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98005" cy="2168105"/>
                          </a:xfrm>
                          <a:prstGeom prst="rect">
                            <a:avLst/>
                          </a:prstGeom>
                          <a:noFill/>
                          <a:ln>
                            <a:noFill/>
                          </a:ln>
                        </pic:spPr>
                      </pic:pic>
                    </a:graphicData>
                  </a:graphic>
                </wp:inline>
              </w:drawing>
            </w:r>
          </w:p>
        </w:tc>
        <w:tc>
          <w:tcPr>
            <w:tcW w:w="340" w:type="dxa"/>
            <w:shd w:val="clear" w:color="auto" w:fill="auto"/>
          </w:tcPr>
          <w:p>
            <w:pPr>
              <w:pStyle w:val="133"/>
              <w:jc w:val="center"/>
              <w:rPr>
                <w:rFonts w:ascii="Times New Roman" w:hAnsi="Times New Roman"/>
              </w:rPr>
            </w:pPr>
          </w:p>
        </w:tc>
        <w:tc>
          <w:tcPr>
            <w:tcW w:w="2997" w:type="dxa"/>
            <w:gridSpan w:val="2"/>
            <w:shd w:val="clear" w:color="auto" w:fill="auto"/>
          </w:tcPr>
          <w:p>
            <w:pPr>
              <w:pStyle w:val="133"/>
              <w:jc w:val="center"/>
              <w:rPr>
                <w:rFonts w:ascii="Times New Roman" w:hAnsi="Times New Roman"/>
              </w:rPr>
            </w:pPr>
            <w:r>
              <w:rPr>
                <w:rFonts w:ascii="Times New Roman" w:hAnsi="Times New Roman"/>
                <w:lang w:val="en-US" w:eastAsia="zh-CN"/>
              </w:rPr>
              <w:drawing>
                <wp:inline distT="0" distB="0" distL="0" distR="0">
                  <wp:extent cx="1564005" cy="2121535"/>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rrowFigeWide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66172" cy="2124915"/>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2996" w:type="dxa"/>
            <w:shd w:val="clear" w:color="auto" w:fill="auto"/>
          </w:tcPr>
          <w:p>
            <w:pPr>
              <w:pStyle w:val="133"/>
              <w:spacing w:before="120"/>
              <w:rPr>
                <w:rFonts w:ascii="Times New Roman" w:hAnsi="Times New Roman"/>
                <w:b/>
              </w:rPr>
            </w:pPr>
            <w:r>
              <w:rPr>
                <w:rFonts w:ascii="Times New Roman" w:hAnsi="Times New Roman"/>
                <w:b/>
              </w:rPr>
              <w:t xml:space="preserve">Figure 6. </w:t>
            </w:r>
            <w:r>
              <w:rPr>
                <w:rFonts w:ascii="Times New Roman" w:hAnsi="Times New Roman"/>
              </w:rPr>
              <w:t>These two figures have been placed side-by-side to save space. Justify the caption.</w:t>
            </w:r>
          </w:p>
        </w:tc>
        <w:tc>
          <w:tcPr>
            <w:tcW w:w="340" w:type="dxa"/>
            <w:shd w:val="clear" w:color="auto" w:fill="auto"/>
          </w:tcPr>
          <w:p>
            <w:pPr>
              <w:pStyle w:val="133"/>
              <w:spacing w:before="120"/>
              <w:rPr>
                <w:rFonts w:ascii="Times New Roman" w:hAnsi="Times New Roman"/>
              </w:rPr>
            </w:pPr>
          </w:p>
        </w:tc>
        <w:tc>
          <w:tcPr>
            <w:tcW w:w="2997" w:type="dxa"/>
            <w:gridSpan w:val="2"/>
            <w:shd w:val="clear" w:color="auto" w:fill="auto"/>
          </w:tcPr>
          <w:p>
            <w:pPr>
              <w:pStyle w:val="133"/>
              <w:spacing w:before="120"/>
              <w:rPr>
                <w:rFonts w:ascii="Times New Roman" w:hAnsi="Times New Roman"/>
              </w:rPr>
            </w:pPr>
            <w:r>
              <w:rPr>
                <w:rFonts w:ascii="Times New Roman" w:hAnsi="Times New Roman"/>
                <w:b/>
              </w:rPr>
              <w:t xml:space="preserve">Figure 7. </w:t>
            </w:r>
            <w:r>
              <w:rPr>
                <w:rFonts w:ascii="Times New Roman" w:hAnsi="Times New Roman"/>
              </w:rPr>
              <w:t>These two figures have been placed side-by-side to save space. Justify the caption.</w:t>
            </w:r>
          </w:p>
        </w:tc>
      </w:tr>
    </w:tbl>
    <w:p>
      <w:pPr>
        <w:pStyle w:val="139"/>
        <w:rPr>
          <w:rFonts w:ascii="Times New Roman" w:hAnsi="Times New Roman"/>
        </w:rPr>
      </w:pPr>
      <w:r>
        <w:rPr>
          <w:rFonts w:ascii="Times New Roman" w:hAnsi="Times New Roman"/>
        </w:rPr>
        <w:t>Figures in Parts</w:t>
      </w:r>
    </w:p>
    <w:p>
      <w:pPr>
        <w:pStyle w:val="133"/>
        <w:rPr>
          <w:rFonts w:ascii="Times New Roman" w:hAnsi="Times New Roman"/>
        </w:rPr>
      </w:pPr>
      <w:r>
        <w:rPr>
          <w:rFonts w:ascii="Times New Roman" w:hAnsi="Times New Roman"/>
        </w:rPr>
        <w:t>If a figure has parts these should be labelled as (a), (b), (c) etc on the actual figure. Parts should not have separate captions.</w:t>
      </w:r>
    </w:p>
    <w:p>
      <w:pPr>
        <w:pStyle w:val="140"/>
        <w:rPr>
          <w:rFonts w:ascii="Times New Roman" w:hAnsi="Times New Roman"/>
        </w:rPr>
      </w:pPr>
      <w:r>
        <w:rPr>
          <w:rFonts w:ascii="Times New Roman" w:hAnsi="Times New Roman"/>
        </w:rPr>
        <w:t>Tables</w:t>
      </w:r>
    </w:p>
    <w:p>
      <w:pPr>
        <w:pStyle w:val="133"/>
        <w:rPr>
          <w:rFonts w:ascii="Times New Roman" w:hAnsi="Times New Roman"/>
        </w:rPr>
      </w:pPr>
      <w:r>
        <w:rPr>
          <w:rFonts w:ascii="Times New Roman" w:hAnsi="Times New Roman"/>
        </w:rPr>
        <w:t>Note that as a general principle, for large tables font sizes can be reduced to make the table fit on a page or fit to the width of the text.</w:t>
      </w:r>
    </w:p>
    <w:p>
      <w:pPr>
        <w:pStyle w:val="139"/>
        <w:rPr>
          <w:rFonts w:ascii="Times New Roman" w:hAnsi="Times New Roman"/>
        </w:rPr>
      </w:pPr>
      <w:r>
        <w:rPr>
          <w:rFonts w:ascii="Times New Roman" w:hAnsi="Times New Roman"/>
        </w:rPr>
        <w:t>Positioning Tables</w:t>
      </w:r>
    </w:p>
    <w:p>
      <w:pPr>
        <w:pStyle w:val="133"/>
        <w:rPr>
          <w:rFonts w:ascii="Times New Roman" w:hAnsi="Times New Roman"/>
        </w:rPr>
      </w:pPr>
      <w:r>
        <w:rPr>
          <w:rFonts w:ascii="Times New Roman" w:hAnsi="Times New Roman"/>
        </w:rPr>
        <w:t>Tables should be centred unless they occupy the full width of the text.</w:t>
      </w:r>
    </w:p>
    <w:p>
      <w:pPr>
        <w:pStyle w:val="139"/>
        <w:rPr>
          <w:rFonts w:ascii="Times New Roman" w:hAnsi="Times New Roman"/>
        </w:rPr>
      </w:pPr>
      <w:r>
        <w:rPr>
          <w:rFonts w:ascii="Times New Roman" w:hAnsi="Times New Roman"/>
        </w:rPr>
        <w:t>Tables in Parts</w:t>
      </w:r>
    </w:p>
    <w:p>
      <w:pPr>
        <w:pStyle w:val="133"/>
        <w:rPr>
          <w:rFonts w:ascii="Times New Roman" w:hAnsi="Times New Roman"/>
        </w:rPr>
      </w:pPr>
      <w:r>
        <w:rPr>
          <w:rFonts w:ascii="Times New Roman" w:hAnsi="Times New Roman"/>
        </w:rPr>
        <w:t>If a table is divided into parts these should be labelled (a), (b), (c) etc but there should only be one caption for the whole table, not separate ones for each part.</w:t>
      </w:r>
    </w:p>
    <w:p>
      <w:pPr>
        <w:pStyle w:val="139"/>
        <w:rPr>
          <w:rFonts w:ascii="Times New Roman" w:hAnsi="Times New Roman"/>
        </w:rPr>
      </w:pPr>
      <w:r>
        <w:rPr>
          <w:rFonts w:ascii="Times New Roman" w:hAnsi="Times New Roman"/>
        </w:rPr>
        <w:t>Table Captions/Numbering</w:t>
      </w:r>
    </w:p>
    <w:p>
      <w:pPr>
        <w:pStyle w:val="133"/>
        <w:rPr>
          <w:rFonts w:ascii="Times New Roman" w:hAnsi="Times New Roman"/>
        </w:rPr>
      </w:pPr>
      <w:r>
        <w:rPr>
          <w:rFonts w:ascii="Times New Roman" w:hAnsi="Times New Roman"/>
        </w:rPr>
        <w:t xml:space="preserve">Tables should be numbered sequentially throughout the text and referred to in the text by number (table 1, </w:t>
      </w:r>
      <w:r>
        <w:rPr>
          <w:rFonts w:ascii="Times New Roman" w:hAnsi="Times New Roman"/>
          <w:b/>
        </w:rPr>
        <w:t>not</w:t>
      </w:r>
      <w:r>
        <w:rPr>
          <w:rFonts w:ascii="Times New Roman" w:hAnsi="Times New Roman"/>
        </w:rPr>
        <w:t xml:space="preserve"> tab. 1etc). Captions should be placed at the top of the table and should have a full stop (period) at the end. Except for very narrow tables with a wide caption (see examples below) the caption should be the same width as the table. </w:t>
      </w:r>
    </w:p>
    <w:p>
      <w:pPr>
        <w:pStyle w:val="139"/>
        <w:rPr>
          <w:rFonts w:ascii="Times New Roman" w:hAnsi="Times New Roman"/>
        </w:rPr>
      </w:pPr>
      <w:r>
        <w:rPr>
          <w:rFonts w:ascii="Times New Roman" w:hAnsi="Times New Roman"/>
        </w:rPr>
        <w:t>Rules in Tables</w:t>
      </w:r>
    </w:p>
    <w:p>
      <w:pPr>
        <w:pStyle w:val="133"/>
        <w:rPr>
          <w:rFonts w:ascii="Times New Roman" w:hAnsi="Times New Roman"/>
        </w:rPr>
      </w:pPr>
      <w:r>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pPr>
        <w:pStyle w:val="139"/>
        <w:rPr>
          <w:rFonts w:ascii="Times New Roman" w:hAnsi="Times New Roman"/>
        </w:rPr>
      </w:pPr>
      <w:r>
        <w:rPr>
          <w:rFonts w:ascii="Times New Roman" w:hAnsi="Times New Roman"/>
        </w:rPr>
        <w:t>Examples</w:t>
      </w:r>
    </w:p>
    <w:p>
      <w:pPr>
        <w:pStyle w:val="133"/>
        <w:rPr>
          <w:rFonts w:ascii="Times New Roman" w:hAnsi="Times New Roman"/>
        </w:rPr>
      </w:pPr>
      <w:r>
        <w:rPr>
          <w:rFonts w:ascii="Times New Roman" w:hAnsi="Times New Roman"/>
        </w:rPr>
        <w:t xml:space="preserve">Because tables can take many forms, it is difficult to provide detailed guidelines; however, the following examples demonstrate our preferred styles. </w:t>
      </w:r>
    </w:p>
    <w:p>
      <w:pPr>
        <w:pStyle w:val="141"/>
        <w:numPr>
          <w:ilvl w:val="0"/>
          <w:numId w:val="0"/>
        </w:numPr>
        <w:rPr>
          <w:rFonts w:ascii="Times New Roman" w:hAnsi="Times New Roman"/>
        </w:rPr>
      </w:pPr>
    </w:p>
    <w:tbl>
      <w:tblPr>
        <w:tblStyle w:val="63"/>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3"/>
        <w:gridCol w:w="1659"/>
        <w:gridCol w:w="180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58" w:type="dxa"/>
            <w:gridSpan w:val="3"/>
            <w:tcBorders>
              <w:top w:val="nil"/>
              <w:bottom w:val="nil"/>
            </w:tcBorders>
            <w:shd w:val="clear" w:color="auto" w:fill="auto"/>
          </w:tcPr>
          <w:p>
            <w:pPr>
              <w:pStyle w:val="156"/>
              <w:spacing w:after="100"/>
              <w:rPr>
                <w:rFonts w:ascii="Times New Roman" w:hAnsi="Times New Roman"/>
              </w:rPr>
            </w:pPr>
            <w:r>
              <w:rPr>
                <w:rFonts w:ascii="Times New Roman" w:hAnsi="Times New Roman"/>
                <w:b/>
              </w:rPr>
              <w:t>Table 3.</w:t>
            </w:r>
            <w:r>
              <w:rPr>
                <w:rFonts w:ascii="Times New Roman" w:hAnsi="Times New Roman"/>
              </w:rPr>
              <w:t xml:space="preserve"> A simple table. Place the caption above the table. Here the caption is wider than the table so we extend it slightly outside the width of the table. Justify the text. Leave 6pt of space between the caption and the top of the table.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4" w:space="0"/>
            </w:tcBorders>
            <w:shd w:val="clear" w:color="auto" w:fill="auto"/>
          </w:tcPr>
          <w:p>
            <w:pPr>
              <w:spacing w:before="40" w:after="40"/>
              <w:rPr>
                <w:rFonts w:ascii="Times New Roman" w:hAnsi="Times New Roman"/>
                <w:color w:val="000000"/>
                <w:sz w:val="2"/>
                <w:szCs w:val="2"/>
              </w:rPr>
            </w:pPr>
          </w:p>
        </w:tc>
        <w:tc>
          <w:tcPr>
            <w:tcW w:w="1659" w:type="dxa"/>
            <w:tcBorders>
              <w:top w:val="nil"/>
              <w:bottom w:val="single" w:color="auto" w:sz="4" w:space="0"/>
            </w:tcBorders>
            <w:shd w:val="clear" w:color="auto" w:fill="auto"/>
          </w:tcPr>
          <w:p>
            <w:pPr>
              <w:spacing w:before="40" w:after="40"/>
              <w:ind w:left="28"/>
              <w:rPr>
                <w:rFonts w:ascii="Times New Roman" w:hAnsi="Times New Roman"/>
                <w:color w:val="000000"/>
                <w:sz w:val="2"/>
                <w:szCs w:val="2"/>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4" w:space="0"/>
            </w:tcBorders>
            <w:shd w:val="clear" w:color="auto" w:fill="auto"/>
          </w:tcPr>
          <w:p>
            <w:pPr>
              <w:spacing w:before="40" w:after="40"/>
              <w:ind w:left="28"/>
              <w:rPr>
                <w:rFonts w:ascii="Times New Roman" w:hAnsi="Times New Roman"/>
                <w:color w:val="000000"/>
                <w:szCs w:val="22"/>
              </w:rPr>
            </w:pPr>
            <w:r>
              <w:rPr>
                <w:rFonts w:ascii="Times New Roman" w:hAnsi="Times New Roman"/>
                <w:color w:val="000000"/>
                <w:szCs w:val="22"/>
              </w:rPr>
              <w:t>Distance (m)</w:t>
            </w:r>
          </w:p>
        </w:tc>
        <w:tc>
          <w:tcPr>
            <w:tcW w:w="1659" w:type="dxa"/>
            <w:tcBorders>
              <w:top w:val="nil"/>
              <w:bottom w:val="single" w:color="auto" w:sz="4" w:space="0"/>
            </w:tcBorders>
            <w:shd w:val="clear" w:color="auto" w:fill="auto"/>
          </w:tcPr>
          <w:p>
            <w:pPr>
              <w:spacing w:before="40" w:after="40"/>
              <w:ind w:left="28"/>
              <w:rPr>
                <w:rFonts w:ascii="Times New Roman" w:hAnsi="Times New Roman"/>
                <w:color w:val="000000"/>
                <w:szCs w:val="22"/>
              </w:rPr>
            </w:pPr>
            <w:r>
              <w:rPr>
                <w:rFonts w:ascii="Times New Roman" w:hAnsi="Times New Roman"/>
                <w:color w:val="000000"/>
                <w:szCs w:val="22"/>
              </w:rPr>
              <w:t>Velocity (ms</w:t>
            </w:r>
            <w:r>
              <w:rPr>
                <w:rFonts w:ascii="Times New Roman" w:hAnsi="Times New Roman"/>
                <w:color w:val="000000"/>
                <w:szCs w:val="22"/>
                <w:vertAlign w:val="superscript"/>
              </w:rPr>
              <w:t>–</w:t>
            </w:r>
            <w:r>
              <w:rPr>
                <w:rFonts w:ascii="Times New Roman" w:hAnsi="Times New Roman"/>
                <w:color w:val="000000"/>
                <w:position w:val="-4"/>
                <w:szCs w:val="22"/>
                <w:vertAlign w:val="superscript"/>
              </w:rPr>
              <w:t>1</w:t>
            </w:r>
            <w:r>
              <w:rPr>
                <w:rFonts w:ascii="Times New Roman" w:hAnsi="Times New Roman"/>
                <w:color w:val="000000"/>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single" w:color="auto" w:sz="4" w:space="0"/>
            </w:tcBorders>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100</w:t>
            </w:r>
          </w:p>
        </w:tc>
        <w:tc>
          <w:tcPr>
            <w:tcW w:w="1659" w:type="dxa"/>
            <w:tcBorders>
              <w:top w:val="single" w:color="auto" w:sz="4" w:space="0"/>
            </w:tcBorders>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150</w:t>
            </w:r>
          </w:p>
        </w:tc>
        <w:tc>
          <w:tcPr>
            <w:tcW w:w="1659" w:type="dxa"/>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34.64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bottom w:val="nil"/>
            </w:tcBorders>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200</w:t>
            </w:r>
          </w:p>
        </w:tc>
        <w:tc>
          <w:tcPr>
            <w:tcW w:w="1659" w:type="dxa"/>
            <w:tcBorders>
              <w:bottom w:val="nil"/>
            </w:tcBorders>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6" w:space="0"/>
            </w:tcBorders>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250</w:t>
            </w:r>
          </w:p>
        </w:tc>
        <w:tc>
          <w:tcPr>
            <w:tcW w:w="1659" w:type="dxa"/>
            <w:tcBorders>
              <w:top w:val="nil"/>
              <w:bottom w:val="single" w:color="auto" w:sz="6" w:space="0"/>
            </w:tcBorders>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27.9</w:t>
            </w:r>
          </w:p>
        </w:tc>
      </w:tr>
    </w:tbl>
    <w:p>
      <w:pPr>
        <w:pStyle w:val="133"/>
        <w:rPr>
          <w:rFonts w:ascii="Times New Roman" w:hAnsi="Times New Roman"/>
        </w:rPr>
      </w:pPr>
    </w:p>
    <w:p>
      <w:pPr>
        <w:pStyle w:val="141"/>
        <w:spacing w:after="120"/>
        <w:rPr>
          <w:rFonts w:ascii="Times New Roman" w:hAnsi="Times New Roman"/>
        </w:rPr>
      </w:pPr>
      <w:r>
        <w:rPr>
          <w:rFonts w:ascii="Times New Roman" w:hAnsi="Times New Roman"/>
        </w:rPr>
        <w:t>MoreComplex Tables.</w:t>
      </w:r>
      <w:r>
        <w:rPr>
          <w:rStyle w:val="163"/>
          <w:rFonts w:ascii="Times New Roman" w:hAnsi="Times New Roman"/>
          <w:i w:val="0"/>
          <w:iCs/>
        </w:rPr>
        <w:t xml:space="preserve">The following is a slightly more complex table with a caption that is narrower than the table. Centre the caption across the width of the table. If it is difficult to make a table fit the page, use a smaller font. </w:t>
      </w:r>
      <w:r>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pPr>
        <w:pStyle w:val="157"/>
        <w:ind w:left="28"/>
        <w:rPr>
          <w:rFonts w:ascii="Times New Roman" w:hAnsi="Times New Roman"/>
        </w:rPr>
      </w:pPr>
      <w:r>
        <w:rPr>
          <w:rFonts w:ascii="Times New Roman" w:hAnsi="Times New Roman"/>
          <w:b/>
        </w:rPr>
        <w:t>Table 4.</w:t>
      </w:r>
      <w:r>
        <w:rPr>
          <w:rFonts w:ascii="Times New Roman" w:hAnsi="Times New Roman"/>
        </w:rPr>
        <w:t xml:space="preserve"> A slightly more complex table with a narrow caption.</w:t>
      </w:r>
    </w:p>
    <w:tbl>
      <w:tblPr>
        <w:tblStyle w:val="63"/>
        <w:tblW w:w="7248" w:type="dxa"/>
        <w:jc w:val="center"/>
        <w:tblLayout w:type="fixed"/>
        <w:tblCellMar>
          <w:top w:w="0" w:type="dxa"/>
          <w:left w:w="0" w:type="dxa"/>
          <w:bottom w:w="0" w:type="dxa"/>
          <w:right w:w="0" w:type="dxa"/>
        </w:tblCellMar>
      </w:tblPr>
      <w:tblGrid>
        <w:gridCol w:w="685"/>
        <w:gridCol w:w="1385"/>
        <w:gridCol w:w="612"/>
        <w:gridCol w:w="1480"/>
        <w:gridCol w:w="612"/>
        <w:gridCol w:w="1523"/>
        <w:gridCol w:w="951"/>
      </w:tblGrid>
      <w:tr>
        <w:tblPrEx>
          <w:tblCellMar>
            <w:top w:w="0" w:type="dxa"/>
            <w:left w:w="0" w:type="dxa"/>
            <w:bottom w:w="0" w:type="dxa"/>
            <w:right w:w="0" w:type="dxa"/>
          </w:tblCellMar>
        </w:tblPrEx>
        <w:trPr>
          <w:trHeight w:val="511" w:hRule="atLeast"/>
          <w:jc w:val="center"/>
        </w:trPr>
        <w:tc>
          <w:tcPr>
            <w:tcW w:w="685" w:type="dxa"/>
            <w:tcBorders>
              <w:top w:val="single" w:color="auto" w:sz="6" w:space="0"/>
              <w:bottom w:val="single" w:color="auto" w:sz="4" w:space="0"/>
            </w:tcBorders>
            <w:noWrap/>
          </w:tcPr>
          <w:p>
            <w:pPr>
              <w:ind w:left="28"/>
              <w:jc w:val="center"/>
              <w:rPr>
                <w:rFonts w:ascii="Times New Roman" w:hAnsi="Times New Roman"/>
                <w:bCs/>
                <w:sz w:val="20"/>
                <w:u w:val="single"/>
              </w:rPr>
            </w:pPr>
          </w:p>
        </w:tc>
        <w:tc>
          <w:tcPr>
            <w:tcW w:w="1385"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c>
          <w:tcPr>
            <w:tcW w:w="1523"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color="auto" w:sz="6" w:space="0"/>
              <w:bottom w:val="single" w:color="auto" w:sz="4" w:space="0"/>
            </w:tcBorders>
            <w:noWrap/>
          </w:tcPr>
          <w:p>
            <w:pPr>
              <w:ind w:left="28"/>
              <w:jc w:val="center"/>
              <w:rPr>
                <w:rFonts w:ascii="Times New Roman" w:hAnsi="Times New Roman"/>
                <w:bCs/>
                <w:i/>
                <w:sz w:val="20"/>
                <w:u w:val="single"/>
              </w:rPr>
            </w:pPr>
            <w:r>
              <w:rPr>
                <w:rFonts w:ascii="Times New Roman" w:hAnsi="Times New Roman"/>
                <w:bCs/>
                <w:i/>
                <w:sz w:val="20"/>
                <w:lang w:val="pl-PL"/>
              </w:rPr>
              <w:t>p</w:t>
            </w:r>
          </w:p>
        </w:tc>
      </w:tr>
      <w:tr>
        <w:tblPrEx>
          <w:tblCellMar>
            <w:top w:w="0" w:type="dxa"/>
            <w:left w:w="0" w:type="dxa"/>
            <w:bottom w:w="0" w:type="dxa"/>
            <w:right w:w="0" w:type="dxa"/>
          </w:tblCellMar>
        </w:tblPrEx>
        <w:trPr>
          <w:trHeight w:val="255" w:hRule="atLeast"/>
          <w:jc w:val="center"/>
        </w:trPr>
        <w:tc>
          <w:tcPr>
            <w:tcW w:w="685" w:type="dxa"/>
            <w:tcBorders>
              <w:top w:val="single" w:color="auto" w:sz="4" w:space="0"/>
            </w:tcBorders>
            <w:noWrap/>
            <w:vAlign w:val="bottom"/>
          </w:tcPr>
          <w:p>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c>
          <w:tcPr>
            <w:tcW w:w="1523"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0.796</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C4</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2.571</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0.109</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0.600</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0.439</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1.667</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0.197</w:t>
            </w:r>
          </w:p>
        </w:tc>
      </w:tr>
    </w:tbl>
    <w:p>
      <w:pPr>
        <w:ind w:left="28"/>
        <w:rPr>
          <w:rFonts w:ascii="Times New Roman" w:hAnsi="Times New Roman"/>
          <w:i/>
          <w:color w:val="000000"/>
          <w:szCs w:val="22"/>
        </w:rPr>
      </w:pPr>
    </w:p>
    <w:tbl>
      <w:tblPr>
        <w:tblStyle w:val="63"/>
        <w:tblW w:w="7248" w:type="dxa"/>
        <w:jc w:val="center"/>
        <w:tblLayout w:type="fixed"/>
        <w:tblCellMar>
          <w:top w:w="0" w:type="dxa"/>
          <w:left w:w="0" w:type="dxa"/>
          <w:bottom w:w="0" w:type="dxa"/>
          <w:right w:w="0" w:type="dxa"/>
        </w:tblCellMar>
      </w:tblPr>
      <w:tblGrid>
        <w:gridCol w:w="685"/>
        <w:gridCol w:w="1385"/>
        <w:gridCol w:w="612"/>
        <w:gridCol w:w="1480"/>
        <w:gridCol w:w="612"/>
        <w:gridCol w:w="1523"/>
        <w:gridCol w:w="951"/>
      </w:tblGrid>
      <w:tr>
        <w:tblPrEx>
          <w:tblCellMar>
            <w:top w:w="0" w:type="dxa"/>
            <w:left w:w="0" w:type="dxa"/>
            <w:bottom w:w="0" w:type="dxa"/>
            <w:right w:w="0" w:type="dxa"/>
          </w:tblCellMar>
        </w:tblPrEx>
        <w:trPr>
          <w:trHeight w:val="511" w:hRule="atLeast"/>
          <w:jc w:val="center"/>
        </w:trPr>
        <w:tc>
          <w:tcPr>
            <w:tcW w:w="7248" w:type="dxa"/>
            <w:gridSpan w:val="7"/>
            <w:tcBorders>
              <w:bottom w:val="single" w:color="auto" w:sz="4" w:space="0"/>
            </w:tcBorders>
            <w:noWrap/>
          </w:tcPr>
          <w:p>
            <w:pPr>
              <w:pStyle w:val="156"/>
              <w:rPr>
                <w:rFonts w:ascii="Times New Roman" w:hAnsi="Times New Roman"/>
              </w:rPr>
            </w:pPr>
            <w:r>
              <w:rPr>
                <w:rFonts w:ascii="Times New Roman" w:hAnsi="Times New Roman"/>
                <w:b/>
              </w:rPr>
              <w:t>Table 5.</w:t>
            </w:r>
            <w:r>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trPr>
          <w:trHeight w:val="511" w:hRule="atLeast"/>
          <w:jc w:val="center"/>
        </w:trPr>
        <w:tc>
          <w:tcPr>
            <w:tcW w:w="685" w:type="dxa"/>
            <w:tcBorders>
              <w:top w:val="single" w:color="auto" w:sz="6" w:space="0"/>
              <w:bottom w:val="single" w:color="auto" w:sz="4" w:space="0"/>
            </w:tcBorders>
            <w:noWrap/>
          </w:tcPr>
          <w:p>
            <w:pPr>
              <w:ind w:left="28"/>
              <w:jc w:val="center"/>
              <w:rPr>
                <w:rFonts w:ascii="Times New Roman" w:hAnsi="Times New Roman"/>
                <w:bCs/>
                <w:sz w:val="20"/>
                <w:u w:val="single"/>
              </w:rPr>
            </w:pPr>
          </w:p>
        </w:tc>
        <w:tc>
          <w:tcPr>
            <w:tcW w:w="1385"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=15,</w:t>
            </w:r>
            <w:r>
              <w:rPr>
                <w:rFonts w:ascii="Times New Roman" w:hAnsi="Times New Roman"/>
                <w:i/>
                <w:iCs/>
                <w:color w:val="000000"/>
                <w:sz w:val="20"/>
              </w:rPr>
              <w:t xml:space="preserve"> 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p</w:t>
            </w:r>
          </w:p>
        </w:tc>
        <w:tc>
          <w:tcPr>
            <w:tcW w:w="1523"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r>
      <w:tr>
        <w:tblPrEx>
          <w:tblCellMar>
            <w:top w:w="0" w:type="dxa"/>
            <w:left w:w="0" w:type="dxa"/>
            <w:bottom w:w="0" w:type="dxa"/>
            <w:right w:w="0" w:type="dxa"/>
          </w:tblCellMar>
        </w:tblPrEx>
        <w:trPr>
          <w:trHeight w:val="255" w:hRule="atLeast"/>
          <w:jc w:val="center"/>
        </w:trPr>
        <w:tc>
          <w:tcPr>
            <w:tcW w:w="685" w:type="dxa"/>
            <w:tcBorders>
              <w:top w:val="single" w:color="auto" w:sz="4" w:space="0"/>
            </w:tcBorders>
            <w:noWrap/>
            <w:vAlign w:val="bottom"/>
          </w:tcPr>
          <w:p>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color="auto" w:sz="4" w:space="0"/>
            </w:tcBorders>
            <w:noWrap/>
            <w:vAlign w:val="bottom"/>
          </w:tcPr>
          <w:p>
            <w:pPr>
              <w:ind w:left="28"/>
              <w:rPr>
                <w:rFonts w:ascii="Times New Roman" w:hAnsi="Times New Roman"/>
                <w:iCs/>
                <w:color w:val="000000"/>
                <w:sz w:val="20"/>
              </w:rPr>
            </w:pPr>
            <w:r>
              <w:rPr>
                <w:rFonts w:ascii="Times New Roman" w:hAnsi="Times New Roman"/>
                <w:iCs/>
                <w:color w:val="000000"/>
                <w:sz w:val="20"/>
              </w:rPr>
              <w:t>0.285</w:t>
            </w:r>
          </w:p>
        </w:tc>
        <w:tc>
          <w:tcPr>
            <w:tcW w:w="1480"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color="auto" w:sz="4" w:space="0"/>
            </w:tcBorders>
            <w:noWrap/>
            <w:vAlign w:val="bottom"/>
          </w:tcPr>
          <w:p>
            <w:pPr>
              <w:ind w:left="28"/>
              <w:rPr>
                <w:rFonts w:ascii="Times New Roman" w:hAnsi="Times New Roman"/>
                <w:iCs/>
                <w:color w:val="000000"/>
                <w:sz w:val="20"/>
              </w:rPr>
            </w:pPr>
            <w:r>
              <w:rPr>
                <w:rFonts w:ascii="Times New Roman" w:hAnsi="Times New Roman"/>
                <w:iCs/>
                <w:color w:val="000000"/>
                <w:sz w:val="20"/>
              </w:rPr>
              <w:t>0.593</w:t>
            </w:r>
          </w:p>
        </w:tc>
        <w:tc>
          <w:tcPr>
            <w:tcW w:w="1523"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0.796</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Cz</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0.077</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0.782</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r>
    </w:tbl>
    <w:p>
      <w:pPr>
        <w:pStyle w:val="139"/>
        <w:rPr>
          <w:rFonts w:ascii="Times New Roman" w:hAnsi="Times New Roman"/>
        </w:rPr>
      </w:pPr>
      <w:r>
        <w:rPr>
          <w:rFonts w:ascii="Times New Roman" w:hAnsi="Times New Roman"/>
        </w:rPr>
        <w:t>Notes to Tables</w:t>
      </w:r>
    </w:p>
    <w:p>
      <w:pPr>
        <w:pStyle w:val="133"/>
        <w:spacing w:after="120"/>
        <w:rPr>
          <w:rFonts w:ascii="Times New Roman" w:hAnsi="Times New Roman"/>
        </w:rPr>
      </w:pPr>
      <w:r>
        <w:rPr>
          <w:rFonts w:ascii="Times New Roman" w:hAnsi="Times New Roman"/>
          <w:lang w:val="en-US"/>
        </w:rPr>
        <w:t xml:space="preserve">If </w:t>
      </w:r>
      <w:r>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Pr>
          <w:rFonts w:ascii="Times New Roman" w:hAnsi="Times New Roman"/>
          <w:vertAlign w:val="superscript"/>
        </w:rPr>
        <w:t>a</w:t>
      </w:r>
      <w:r>
        <w:rPr>
          <w:rFonts w:ascii="Times New Roman" w:hAnsi="Times New Roman"/>
        </w:rPr>
        <w:t xml:space="preserve">, </w:t>
      </w:r>
      <w:r>
        <w:rPr>
          <w:rFonts w:ascii="Times New Roman" w:hAnsi="Times New Roman"/>
          <w:vertAlign w:val="superscript"/>
        </w:rPr>
        <w:t>b</w:t>
      </w:r>
      <w:r>
        <w:rPr>
          <w:rFonts w:ascii="Times New Roman" w:hAnsi="Times New Roman"/>
        </w:rPr>
        <w:t xml:space="preserve">, </w:t>
      </w:r>
      <w:r>
        <w:rPr>
          <w:rFonts w:ascii="Times New Roman" w:hAnsi="Times New Roman"/>
          <w:vertAlign w:val="superscript"/>
        </w:rPr>
        <w:t>c</w:t>
      </w:r>
      <w:r>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Style w:val="63"/>
        <w:tblW w:w="0" w:type="auto"/>
        <w:jc w:val="center"/>
        <w:tblLayout w:type="autofit"/>
        <w:tblCellMar>
          <w:top w:w="0" w:type="dxa"/>
          <w:left w:w="108" w:type="dxa"/>
          <w:bottom w:w="0" w:type="dxa"/>
          <w:right w:w="108" w:type="dxa"/>
        </w:tblCellMar>
      </w:tblPr>
      <w:tblGrid>
        <w:gridCol w:w="1531"/>
        <w:gridCol w:w="1866"/>
        <w:gridCol w:w="1866"/>
        <w:gridCol w:w="1866"/>
        <w:gridCol w:w="1291"/>
      </w:tblGrid>
      <w:tr>
        <w:tblPrEx>
          <w:tblCellMar>
            <w:top w:w="0" w:type="dxa"/>
            <w:left w:w="108" w:type="dxa"/>
            <w:bottom w:w="0" w:type="dxa"/>
            <w:right w:w="108" w:type="dxa"/>
          </w:tblCellMar>
        </w:tblPrEx>
        <w:trPr>
          <w:jc w:val="center"/>
        </w:trPr>
        <w:tc>
          <w:tcPr>
            <w:tcW w:w="8420" w:type="dxa"/>
            <w:gridSpan w:val="5"/>
            <w:tcBorders>
              <w:bottom w:val="single" w:color="auto" w:sz="4" w:space="0"/>
            </w:tcBorders>
            <w:shd w:val="clear" w:color="auto" w:fill="auto"/>
            <w:tcMar>
              <w:left w:w="0" w:type="dxa"/>
              <w:right w:w="0" w:type="dxa"/>
            </w:tcMar>
            <w:vAlign w:val="bottom"/>
          </w:tcPr>
          <w:p>
            <w:pPr>
              <w:pStyle w:val="157"/>
              <w:ind w:left="28"/>
              <w:rPr>
                <w:rFonts w:ascii="Times New Roman" w:hAnsi="Times New Roman"/>
              </w:rPr>
            </w:pPr>
            <w:r>
              <w:rPr>
                <w:rFonts w:ascii="Times New Roman" w:hAnsi="Times New Roman"/>
                <w:b/>
              </w:rPr>
              <w:t>Table 6.</w:t>
            </w:r>
            <w:r>
              <w:rPr>
                <w:rFonts w:ascii="Times New Roman" w:hAnsi="Times New Roman"/>
              </w:rPr>
              <w:t xml:space="preserve"> A table with headings spanning two columns and containing notes</w:t>
            </w:r>
            <w:r>
              <w:rPr>
                <w:rFonts w:ascii="Times New Roman" w:hAnsi="Times New Roman"/>
                <w:vertAlign w:val="superscript"/>
              </w:rPr>
              <w:t>a</w:t>
            </w:r>
            <w:r>
              <w:rPr>
                <w:rFonts w:ascii="Times New Roman" w:hAnsi="Times New Roman"/>
              </w:rPr>
              <w:t>.</w:t>
            </w:r>
          </w:p>
        </w:tc>
      </w:tr>
      <w:tr>
        <w:tblPrEx>
          <w:tblCellMar>
            <w:top w:w="0" w:type="dxa"/>
            <w:left w:w="108" w:type="dxa"/>
            <w:bottom w:w="0" w:type="dxa"/>
            <w:right w:w="108" w:type="dxa"/>
          </w:tblCellMar>
        </w:tblPrEx>
        <w:trPr>
          <w:jc w:val="center"/>
        </w:trPr>
        <w:tc>
          <w:tcPr>
            <w:tcW w:w="1531"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color w:val="000000"/>
                <w:szCs w:val="22"/>
              </w:rPr>
              <w:t>Nucleus</w:t>
            </w:r>
          </w:p>
        </w:tc>
        <w:tc>
          <w:tcPr>
            <w:tcW w:w="1866"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color w:val="000000"/>
                <w:szCs w:val="22"/>
              </w:rPr>
              <w:t>Thickness</w:t>
            </w:r>
          </w:p>
          <w:p>
            <w:pPr>
              <w:spacing w:before="40" w:after="40"/>
              <w:ind w:left="28"/>
              <w:rPr>
                <w:rFonts w:ascii="Times New Roman" w:hAnsi="Times New Roman"/>
              </w:rPr>
            </w:pPr>
            <w:r>
              <w:rPr>
                <w:rFonts w:ascii="Times New Roman" w:hAnsi="Times New Roman"/>
                <w:color w:val="000000"/>
                <w:szCs w:val="22"/>
              </w:rPr>
              <w:t>(mg cm</w:t>
            </w:r>
            <w:r>
              <w:rPr>
                <w:rFonts w:ascii="Times New Roman" w:hAnsi="Times New Roman"/>
                <w:vertAlign w:val="superscript"/>
              </w:rPr>
              <w:t>–2</w:t>
            </w:r>
            <w:r>
              <w:rPr>
                <w:rFonts w:ascii="Times New Roman" w:hAnsi="Times New Roman"/>
                <w:color w:val="000000"/>
                <w:szCs w:val="22"/>
              </w:rPr>
              <w:t>)</w:t>
            </w:r>
          </w:p>
        </w:tc>
        <w:tc>
          <w:tcPr>
            <w:tcW w:w="1866"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color w:val="000000"/>
                <w:szCs w:val="22"/>
              </w:rPr>
              <w:t>Composition</w:t>
            </w:r>
          </w:p>
        </w:tc>
        <w:tc>
          <w:tcPr>
            <w:tcW w:w="3157" w:type="dxa"/>
            <w:gridSpan w:val="2"/>
            <w:tcBorders>
              <w:top w:val="single" w:color="auto" w:sz="6" w:space="0"/>
              <w:bottom w:val="single" w:color="auto" w:sz="4" w:space="0"/>
            </w:tcBorders>
            <w:shd w:val="clear" w:color="auto" w:fill="auto"/>
            <w:tcMar>
              <w:left w:w="0" w:type="dxa"/>
              <w:right w:w="0" w:type="dxa"/>
            </w:tcMar>
            <w:vAlign w:val="bottom"/>
          </w:tcPr>
          <w:p>
            <w:pPr>
              <w:spacing w:before="40" w:after="40"/>
              <w:ind w:left="28"/>
              <w:jc w:val="center"/>
              <w:rPr>
                <w:rFonts w:ascii="Times New Roman" w:hAnsi="Times New Roman"/>
              </w:rPr>
            </w:pPr>
            <w:r>
              <w:rPr>
                <w:rFonts w:ascii="Times New Roman" w:hAnsi="Times New Roman"/>
                <w:color w:val="000000"/>
                <w:szCs w:val="22"/>
              </w:rPr>
              <w:t>Separation energies</w:t>
            </w:r>
          </w:p>
        </w:tc>
      </w:tr>
      <w:tr>
        <w:tblPrEx>
          <w:tblCellMar>
            <w:top w:w="0" w:type="dxa"/>
            <w:left w:w="108" w:type="dxa"/>
            <w:bottom w:w="0" w:type="dxa"/>
            <w:right w:w="108" w:type="dxa"/>
          </w:tblCellMar>
        </w:tblPrEx>
        <w:trPr>
          <w:jc w:val="center"/>
        </w:trPr>
        <w:tc>
          <w:tcPr>
            <w:tcW w:w="1531"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p>
        </w:tc>
        <w:tc>
          <w:tcPr>
            <w:tcW w:w="1866"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p>
        </w:tc>
        <w:tc>
          <w:tcPr>
            <w:tcW w:w="1866"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p>
        </w:tc>
        <w:tc>
          <w:tcPr>
            <w:tcW w:w="1866" w:type="dxa"/>
            <w:tcBorders>
              <w:top w:val="single" w:color="auto" w:sz="4" w:space="0"/>
              <w:bottom w:val="single" w:color="auto" w:sz="4" w:space="0"/>
            </w:tcBorders>
            <w:shd w:val="clear" w:color="auto" w:fill="auto"/>
            <w:tcMar>
              <w:left w:w="0" w:type="dxa"/>
              <w:right w:w="0" w:type="dxa"/>
            </w:tcMar>
            <w:vAlign w:val="bottom"/>
          </w:tcPr>
          <w:p>
            <w:pPr>
              <w:spacing w:before="40" w:after="40"/>
              <w:ind w:left="28"/>
              <w:jc w:val="center"/>
              <w:rPr>
                <w:rFonts w:ascii="Times New Roman" w:hAnsi="Times New Roman"/>
              </w:rPr>
            </w:pPr>
            <w:r>
              <w:rPr>
                <w:rFonts w:ascii="Times New Roman" w:hAnsi="Times New Roman"/>
              </w:rPr>
              <w:t>,</w:t>
            </w:r>
            <w:r>
              <w:rPr>
                <w:rFonts w:ascii="Times New Roman" w:hAnsi="Times New Roman"/>
                <w:color w:val="000000"/>
                <w:szCs w:val="22"/>
              </w:rPr>
              <w:t xml:space="preserve"> n (MeV)</w:t>
            </w:r>
          </w:p>
        </w:tc>
        <w:tc>
          <w:tcPr>
            <w:tcW w:w="1291" w:type="dxa"/>
            <w:tcBorders>
              <w:top w:val="single" w:color="auto" w:sz="4"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rPr>
              <w:t xml:space="preserve">, </w:t>
            </w:r>
            <w:r>
              <w:rPr>
                <w:rFonts w:ascii="Times New Roman" w:hAnsi="Times New Roman"/>
                <w:color w:val="000000"/>
                <w:szCs w:val="22"/>
              </w:rPr>
              <w:t>2n (MeV)</w:t>
            </w:r>
          </w:p>
        </w:tc>
      </w:tr>
      <w:tr>
        <w:tblPrEx>
          <w:tblCellMar>
            <w:top w:w="0" w:type="dxa"/>
            <w:left w:w="108" w:type="dxa"/>
            <w:bottom w:w="0" w:type="dxa"/>
            <w:right w:w="108" w:type="dxa"/>
          </w:tblCellMar>
        </w:tblPrEx>
        <w:trPr>
          <w:jc w:val="center"/>
        </w:trPr>
        <w:tc>
          <w:tcPr>
            <w:tcW w:w="1531" w:type="dxa"/>
            <w:tcBorders>
              <w:top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color w:val="000000"/>
                <w:szCs w:val="22"/>
                <w:vertAlign w:val="superscript"/>
              </w:rPr>
              <w:t>181</w:t>
            </w:r>
            <w:r>
              <w:rPr>
                <w:rFonts w:ascii="Times New Roman" w:hAnsi="Times New Roman"/>
                <w:color w:val="000000"/>
                <w:szCs w:val="22"/>
              </w:rPr>
              <w:t>Ta</w:t>
            </w:r>
          </w:p>
        </w:tc>
        <w:tc>
          <w:tcPr>
            <w:tcW w:w="1866" w:type="dxa"/>
            <w:tcBorders>
              <w:top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rPr>
              <w:t>19.3±0.1</w:t>
            </w:r>
            <w:r>
              <w:rPr>
                <w:rFonts w:ascii="Times New Roman" w:hAnsi="Times New Roman"/>
                <w:color w:val="000000"/>
                <w:szCs w:val="22"/>
                <w:vertAlign w:val="superscript"/>
              </w:rPr>
              <w:t>b</w:t>
            </w:r>
          </w:p>
        </w:tc>
        <w:tc>
          <w:tcPr>
            <w:tcW w:w="1866" w:type="dxa"/>
            <w:tcBorders>
              <w:top w:val="single" w:color="auto" w:sz="4" w:space="0"/>
            </w:tcBorders>
            <w:shd w:val="clear" w:color="auto" w:fill="auto"/>
            <w:tcMar>
              <w:left w:w="0" w:type="dxa"/>
              <w:right w:w="0" w:type="dxa"/>
            </w:tcMar>
          </w:tcPr>
          <w:p>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top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7.6</w:t>
            </w:r>
          </w:p>
        </w:tc>
        <w:tc>
          <w:tcPr>
            <w:tcW w:w="1291" w:type="dxa"/>
            <w:tcBorders>
              <w:top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14.2</w:t>
            </w:r>
          </w:p>
        </w:tc>
      </w:tr>
      <w:tr>
        <w:tblPrEx>
          <w:tblCellMar>
            <w:top w:w="0" w:type="dxa"/>
            <w:left w:w="108" w:type="dxa"/>
            <w:bottom w:w="0" w:type="dxa"/>
            <w:right w:w="108" w:type="dxa"/>
          </w:tblCellMar>
        </w:tblPrEx>
        <w:trPr>
          <w:jc w:val="center"/>
        </w:trPr>
        <w:tc>
          <w:tcPr>
            <w:tcW w:w="1531" w:type="dxa"/>
            <w:shd w:val="clear" w:color="auto" w:fill="auto"/>
            <w:tcMar>
              <w:left w:w="0" w:type="dxa"/>
              <w:right w:w="0" w:type="dxa"/>
            </w:tcMar>
          </w:tcPr>
          <w:p>
            <w:pPr>
              <w:spacing w:before="40" w:after="40"/>
              <w:ind w:left="28"/>
              <w:rPr>
                <w:rFonts w:ascii="Times New Roman" w:hAnsi="Times New Roman"/>
              </w:rPr>
            </w:pPr>
            <w:r>
              <w:rPr>
                <w:rFonts w:ascii="Times New Roman" w:hAnsi="Times New Roman"/>
                <w:color w:val="000000"/>
                <w:szCs w:val="22"/>
                <w:vertAlign w:val="superscript"/>
              </w:rPr>
              <w:t>208</w:t>
            </w:r>
            <w:r>
              <w:rPr>
                <w:rFonts w:ascii="Times New Roman" w:hAnsi="Times New Roman"/>
                <w:color w:val="000000"/>
                <w:szCs w:val="22"/>
              </w:rPr>
              <w:t>Pb</w:t>
            </w:r>
          </w:p>
        </w:tc>
        <w:tc>
          <w:tcPr>
            <w:tcW w:w="1866" w:type="dxa"/>
            <w:shd w:val="clear" w:color="auto" w:fill="auto"/>
            <w:tcMar>
              <w:left w:w="0" w:type="dxa"/>
              <w:right w:w="0" w:type="dxa"/>
            </w:tcMar>
          </w:tcPr>
          <w:p>
            <w:pPr>
              <w:spacing w:before="40" w:after="40"/>
              <w:ind w:left="28"/>
              <w:rPr>
                <w:rFonts w:ascii="Times New Roman" w:hAnsi="Times New Roman"/>
              </w:rPr>
            </w:pPr>
            <w:r>
              <w:rPr>
                <w:rFonts w:ascii="Times New Roman" w:hAnsi="Times New Roman"/>
              </w:rPr>
              <w:t>3.8±0.8</w:t>
            </w:r>
            <w:r>
              <w:rPr>
                <w:rFonts w:ascii="Times New Roman" w:hAnsi="Times New Roman"/>
                <w:color w:val="000000"/>
                <w:szCs w:val="22"/>
                <w:vertAlign w:val="superscript"/>
              </w:rPr>
              <w:t>c</w:t>
            </w:r>
          </w:p>
        </w:tc>
        <w:tc>
          <w:tcPr>
            <w:tcW w:w="1866" w:type="dxa"/>
            <w:shd w:val="clear" w:color="auto" w:fill="auto"/>
            <w:tcMar>
              <w:left w:w="0" w:type="dxa"/>
              <w:right w:w="0" w:type="dxa"/>
            </w:tcMar>
          </w:tcPr>
          <w:p>
            <w:pPr>
              <w:spacing w:before="40" w:after="40"/>
              <w:ind w:left="28"/>
              <w:rPr>
                <w:rFonts w:ascii="Times New Roman" w:hAnsi="Times New Roman"/>
                <w:color w:val="000000"/>
                <w:szCs w:val="22"/>
              </w:rPr>
            </w:pPr>
            <w:r>
              <w:rPr>
                <w:rFonts w:ascii="Times New Roman" w:hAnsi="Times New Roman"/>
                <w:color w:val="000000"/>
                <w:szCs w:val="22"/>
              </w:rPr>
              <w:t>99% enriched</w:t>
            </w:r>
          </w:p>
        </w:tc>
        <w:tc>
          <w:tcPr>
            <w:tcW w:w="1866" w:type="dxa"/>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7.4</w:t>
            </w:r>
          </w:p>
        </w:tc>
        <w:tc>
          <w:tcPr>
            <w:tcW w:w="1291" w:type="dxa"/>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14.1</w:t>
            </w:r>
          </w:p>
        </w:tc>
      </w:tr>
      <w:tr>
        <w:tblPrEx>
          <w:tblCellMar>
            <w:top w:w="0" w:type="dxa"/>
            <w:left w:w="108" w:type="dxa"/>
            <w:bottom w:w="0" w:type="dxa"/>
            <w:right w:w="108" w:type="dxa"/>
          </w:tblCellMar>
        </w:tblPrEx>
        <w:trPr>
          <w:jc w:val="center"/>
        </w:trPr>
        <w:tc>
          <w:tcPr>
            <w:tcW w:w="1531" w:type="dxa"/>
            <w:tcBorders>
              <w:bottom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color w:val="000000"/>
                <w:szCs w:val="22"/>
                <w:vertAlign w:val="superscript"/>
              </w:rPr>
              <w:t>209</w:t>
            </w:r>
            <w:r>
              <w:rPr>
                <w:rFonts w:ascii="Times New Roman" w:hAnsi="Times New Roman"/>
                <w:color w:val="000000"/>
                <w:szCs w:val="22"/>
              </w:rPr>
              <w:t>Bi</w:t>
            </w:r>
          </w:p>
        </w:tc>
        <w:tc>
          <w:tcPr>
            <w:tcW w:w="1866" w:type="dxa"/>
            <w:tcBorders>
              <w:bottom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rPr>
              <w:t>2.6±0.01</w:t>
            </w:r>
            <w:r>
              <w:rPr>
                <w:rFonts w:ascii="Times New Roman" w:hAnsi="Times New Roman"/>
                <w:color w:val="000000"/>
                <w:szCs w:val="22"/>
                <w:vertAlign w:val="superscript"/>
              </w:rPr>
              <w:t>c</w:t>
            </w:r>
          </w:p>
        </w:tc>
        <w:tc>
          <w:tcPr>
            <w:tcW w:w="1866" w:type="dxa"/>
            <w:tcBorders>
              <w:bottom w:val="single" w:color="auto" w:sz="4" w:space="0"/>
            </w:tcBorders>
            <w:shd w:val="clear" w:color="auto" w:fill="auto"/>
            <w:tcMar>
              <w:left w:w="0" w:type="dxa"/>
              <w:right w:w="0" w:type="dxa"/>
            </w:tcMar>
          </w:tcPr>
          <w:p>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bottom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7.5</w:t>
            </w:r>
          </w:p>
        </w:tc>
        <w:tc>
          <w:tcPr>
            <w:tcW w:w="1291" w:type="dxa"/>
            <w:tcBorders>
              <w:bottom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14.4</w:t>
            </w:r>
          </w:p>
        </w:tc>
      </w:tr>
      <w:tr>
        <w:tblPrEx>
          <w:tblCellMar>
            <w:top w:w="0" w:type="dxa"/>
            <w:left w:w="108" w:type="dxa"/>
            <w:bottom w:w="0" w:type="dxa"/>
            <w:right w:w="108" w:type="dxa"/>
          </w:tblCellMar>
        </w:tblPrEx>
        <w:trPr>
          <w:jc w:val="center"/>
        </w:trPr>
        <w:tc>
          <w:tcPr>
            <w:tcW w:w="8420" w:type="dxa"/>
            <w:gridSpan w:val="5"/>
            <w:tcBorders>
              <w:top w:val="single" w:color="auto" w:sz="4" w:space="0"/>
            </w:tcBorders>
            <w:shd w:val="clear" w:color="auto" w:fill="auto"/>
            <w:tcMar>
              <w:left w:w="0" w:type="dxa"/>
              <w:right w:w="0" w:type="dxa"/>
            </w:tcMar>
          </w:tcPr>
          <w:p>
            <w:pPr>
              <w:ind w:left="28"/>
              <w:rPr>
                <w:rFonts w:ascii="Times New Roman" w:hAnsi="Times New Roman"/>
                <w:sz w:val="20"/>
              </w:rPr>
            </w:pPr>
            <w:r>
              <w:rPr>
                <w:rFonts w:ascii="Times New Roman" w:hAnsi="Times New Roman"/>
                <w:color w:val="000000"/>
                <w:szCs w:val="22"/>
                <w:vertAlign w:val="superscript"/>
              </w:rPr>
              <w:t>a</w:t>
            </w:r>
            <w:r>
              <w:rPr>
                <w:rFonts w:ascii="Times New Roman" w:hAnsi="Times New Roman"/>
                <w:color w:val="000000"/>
                <w:sz w:val="20"/>
              </w:rPr>
              <w:t>Notes are referenced using alpha superscripts.</w:t>
            </w:r>
          </w:p>
          <w:p>
            <w:pPr>
              <w:ind w:left="28"/>
              <w:rPr>
                <w:rFonts w:ascii="Times New Roman" w:hAnsi="Times New Roman"/>
              </w:rPr>
            </w:pPr>
            <w:r>
              <w:rPr>
                <w:rFonts w:ascii="Times New Roman" w:hAnsi="Times New Roman"/>
                <w:color w:val="000000"/>
                <w:szCs w:val="22"/>
                <w:vertAlign w:val="superscript"/>
              </w:rPr>
              <w:t>b</w:t>
            </w:r>
            <w:r>
              <w:rPr>
                <w:rFonts w:ascii="Times New Roman" w:hAnsi="Times New Roman"/>
                <w:color w:val="000000"/>
                <w:sz w:val="20"/>
              </w:rPr>
              <w:t>Self-supporting.</w:t>
            </w:r>
          </w:p>
          <w:p>
            <w:pPr>
              <w:ind w:left="28"/>
              <w:rPr>
                <w:rFonts w:ascii="Times New Roman" w:hAnsi="Times New Roman"/>
                <w:color w:val="000000"/>
                <w:szCs w:val="22"/>
              </w:rPr>
            </w:pPr>
            <w:r>
              <w:rPr>
                <w:rFonts w:ascii="Times New Roman" w:hAnsi="Times New Roman"/>
                <w:color w:val="000000"/>
                <w:szCs w:val="22"/>
                <w:vertAlign w:val="superscript"/>
              </w:rPr>
              <w:t>c</w:t>
            </w:r>
            <w:r>
              <w:rPr>
                <w:rFonts w:ascii="Times New Roman" w:hAnsi="Times New Roman"/>
                <w:color w:val="000000"/>
                <w:sz w:val="20"/>
              </w:rPr>
              <w:t>Deposited over Al backing.</w:t>
            </w:r>
          </w:p>
        </w:tc>
      </w:tr>
    </w:tbl>
    <w:p>
      <w:pPr>
        <w:pStyle w:val="140"/>
        <w:rPr>
          <w:rFonts w:ascii="Times New Roman" w:hAnsi="Times New Roman"/>
        </w:rPr>
      </w:pPr>
      <w:r>
        <w:rPr>
          <w:rFonts w:ascii="Times New Roman" w:hAnsi="Times New Roman"/>
        </w:rPr>
        <w:t>Equations and Mathematics</w:t>
      </w:r>
    </w:p>
    <w:p>
      <w:pPr>
        <w:pStyle w:val="139"/>
        <w:rPr>
          <w:rFonts w:ascii="Times New Roman" w:hAnsi="Times New Roman"/>
        </w:rPr>
      </w:pPr>
      <w:r>
        <w:rPr>
          <w:rFonts w:ascii="Times New Roman" w:hAnsi="Times New Roman"/>
        </w:rPr>
        <w:t>Fonts in Equation Editor (or MathType)</w:t>
      </w:r>
    </w:p>
    <w:p>
      <w:pPr>
        <w:pStyle w:val="133"/>
        <w:rPr>
          <w:rFonts w:ascii="Times New Roman" w:hAnsi="Times New Roman"/>
          <w:lang w:val="en-US"/>
        </w:rPr>
      </w:pPr>
      <w:r>
        <w:rPr>
          <w:rFonts w:ascii="Times New Roman" w:hAnsi="Times New Roman"/>
          <w:lang w:val="en-US"/>
        </w:rPr>
        <w:t>Make sure that your Equation Editor or MathType fonts, including sizes, are set up to match the text of your document.</w:t>
      </w:r>
    </w:p>
    <w:p>
      <w:pPr>
        <w:pStyle w:val="139"/>
        <w:rPr>
          <w:rFonts w:ascii="Times New Roman" w:hAnsi="Times New Roman"/>
        </w:rPr>
      </w:pPr>
      <w:r>
        <w:rPr>
          <w:rFonts w:ascii="Times New Roman" w:hAnsi="Times New Roman"/>
        </w:rPr>
        <w:t>Points of Style</w:t>
      </w:r>
    </w:p>
    <w:p>
      <w:pPr>
        <w:pStyle w:val="141"/>
        <w:rPr>
          <w:rFonts w:ascii="Times New Roman" w:hAnsi="Times New Roman"/>
        </w:rPr>
      </w:pPr>
      <w:r>
        <w:rPr>
          <w:rFonts w:ascii="Times New Roman" w:hAnsi="Times New Roman"/>
        </w:rPr>
        <w:t xml:space="preserve">Vectors. </w:t>
      </w:r>
      <w:r>
        <w:rPr>
          <w:rStyle w:val="163"/>
          <w:rFonts w:ascii="Times New Roman" w:hAnsi="Times New Roman"/>
          <w:i w:val="0"/>
          <w:iCs/>
        </w:rPr>
        <w:t>Bold italic characters is our preferred style but the author may use any standard notation; f</w:t>
      </w:r>
      <w:r>
        <w:rPr>
          <w:rFonts w:ascii="Times New Roman" w:hAnsi="Times New Roman"/>
          <w:i w:val="0"/>
        </w:rPr>
        <w:t>or example, any of these styles for vectors is acceptable:</w:t>
      </w:r>
    </w:p>
    <w:p>
      <w:pPr>
        <w:pStyle w:val="133"/>
        <w:rPr>
          <w:rFonts w:ascii="Times New Roman" w:hAnsi="Times New Roman"/>
        </w:rPr>
      </w:pPr>
    </w:p>
    <w:p>
      <w:pPr>
        <w:pStyle w:val="133"/>
        <w:rPr>
          <w:rFonts w:ascii="Times New Roman" w:hAnsi="Times New Roman"/>
        </w:rPr>
      </w:pPr>
      <w:r>
        <w:rPr>
          <w:rFonts w:ascii="Times New Roman" w:hAnsi="Times New Roman"/>
        </w:rPr>
        <w:t xml:space="preserve">‘the vector cross product of </w:t>
      </w:r>
      <w:r>
        <w:rPr>
          <w:rFonts w:ascii="Times New Roman" w:hAnsi="Times New Roman"/>
          <w:b/>
          <w:i/>
        </w:rPr>
        <w:t>a</w:t>
      </w:r>
      <w:r>
        <w:rPr>
          <w:rFonts w:ascii="Times New Roman" w:hAnsi="Times New Roman"/>
        </w:rPr>
        <w:t xml:space="preserve"> and </w:t>
      </w:r>
      <w:r>
        <w:rPr>
          <w:rFonts w:ascii="Times New Roman" w:hAnsi="Times New Roman"/>
          <w:b/>
          <w:i/>
        </w:rPr>
        <w:t>b</w:t>
      </w:r>
      <w:r>
        <w:rPr>
          <w:rFonts w:ascii="Times New Roman" w:hAnsi="Times New Roman"/>
        </w:rPr>
        <w:t xml:space="preserve"> is given by </w:t>
      </w:r>
      <w:r>
        <w:rPr>
          <w:rFonts w:ascii="Times New Roman" w:hAnsi="Times New Roman"/>
          <w:position w:val="-6"/>
        </w:rPr>
        <w:object>
          <v:shape id="_x0000_i1025" o:spt="75" type="#_x0000_t75" style="height:12.9pt;width:25.8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rPr>
        <w:t xml:space="preserve">…’, or </w:t>
      </w:r>
    </w:p>
    <w:p>
      <w:pPr>
        <w:pStyle w:val="133"/>
        <w:rPr>
          <w:rFonts w:ascii="Times New Roman" w:hAnsi="Times New Roman"/>
        </w:rPr>
      </w:pPr>
      <w:r>
        <w:rPr>
          <w:rFonts w:ascii="Times New Roman" w:hAnsi="Times New Roman"/>
        </w:rPr>
        <w:t xml:space="preserve">‘the vector cross product of </w:t>
      </w:r>
      <w:r>
        <w:rPr>
          <w:rFonts w:ascii="Times New Roman" w:hAnsi="Times New Roman"/>
          <w:b/>
        </w:rPr>
        <w:t>a</w:t>
      </w:r>
      <w:r>
        <w:rPr>
          <w:rFonts w:ascii="Times New Roman" w:hAnsi="Times New Roman"/>
        </w:rPr>
        <w:t xml:space="preserve"> and </w:t>
      </w:r>
      <w:r>
        <w:rPr>
          <w:rFonts w:ascii="Times New Roman" w:hAnsi="Times New Roman"/>
          <w:b/>
        </w:rPr>
        <w:t>b</w:t>
      </w:r>
      <w:r>
        <w:rPr>
          <w:rFonts w:ascii="Times New Roman" w:hAnsi="Times New Roman"/>
        </w:rPr>
        <w:t xml:space="preserve"> is given by </w:t>
      </w:r>
      <w:r>
        <w:rPr>
          <w:rFonts w:ascii="Times New Roman" w:hAnsi="Times New Roman"/>
          <w:position w:val="-6"/>
        </w:rPr>
        <w:object>
          <v:shape id="_x0000_i1026" o:spt="75" type="#_x0000_t75" style="height:12.9pt;width:25.8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rPr>
        <w:t>…’, or</w:t>
      </w:r>
    </w:p>
    <w:p>
      <w:pPr>
        <w:pStyle w:val="133"/>
        <w:rPr>
          <w:rFonts w:ascii="Times New Roman" w:hAnsi="Times New Roman"/>
        </w:rPr>
      </w:pPr>
      <w:r>
        <w:rPr>
          <w:rFonts w:ascii="Times New Roman" w:hAnsi="Times New Roman"/>
        </w:rPr>
        <w:t xml:space="preserve">‘the vector cross product of </w:t>
      </w:r>
      <w:r>
        <w:rPr>
          <w:rFonts w:ascii="Times New Roman" w:hAnsi="Times New Roman"/>
          <w:position w:val="-6"/>
        </w:rPr>
        <w:object>
          <v:shape id="_x0000_i1027" o:spt="75" type="#_x0000_t75" style="height:12.9pt;width:10.2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ascii="Times New Roman" w:hAnsi="Times New Roman"/>
        </w:rPr>
        <w:t xml:space="preserve">and </w:t>
      </w:r>
      <w:r>
        <w:rPr>
          <w:rFonts w:ascii="Times New Roman" w:hAnsi="Times New Roman"/>
          <w:position w:val="-6"/>
        </w:rPr>
        <w:object>
          <v:shape id="_x0000_i1028" o:spt="75" type="#_x0000_t75" style="height:16.3pt;width:10.2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ascii="Times New Roman" w:hAnsi="Times New Roman"/>
        </w:rPr>
        <w:t xml:space="preserve">is given by </w:t>
      </w:r>
      <w:r>
        <w:rPr>
          <w:rFonts w:ascii="Times New Roman" w:hAnsi="Times New Roman"/>
          <w:position w:val="-6"/>
        </w:rPr>
        <w:object>
          <v:shape id="_x0000_i1029" o:spt="75" type="#_x0000_t75" style="height:16.3pt;width:25.8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rPr>
        <w:t>…’.</w:t>
      </w:r>
    </w:p>
    <w:p>
      <w:pPr>
        <w:pStyle w:val="141"/>
        <w:rPr>
          <w:rStyle w:val="163"/>
          <w:rFonts w:ascii="Times New Roman" w:hAnsi="Times New Roman"/>
          <w:i/>
          <w:iCs/>
        </w:rPr>
      </w:pPr>
      <w:r>
        <w:rPr>
          <w:rFonts w:ascii="Times New Roman" w:hAnsi="Times New Roman"/>
        </w:rPr>
        <w:t xml:space="preserve"> The Solidus (</w:t>
      </w:r>
      <w:r>
        <w:rPr>
          <w:rFonts w:ascii="Times New Roman" w:hAnsi="Times New Roman"/>
          <w:position w:val="-6"/>
        </w:rPr>
        <w:object>
          <v:shape id="_x0000_i1030" o:spt="75" type="#_x0000_t75" style="height:12.9pt;width:12.2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rPr>
        <w:t>).</w:t>
      </w:r>
      <w:r>
        <w:rPr>
          <w:rStyle w:val="163"/>
          <w:rFonts w:ascii="Times New Roman" w:hAnsi="Times New Roman"/>
          <w:i w:val="0"/>
          <w:iCs/>
        </w:rPr>
        <w:t>A two-line solidus should be avoided where possible; for example, use</w:t>
      </w:r>
    </w:p>
    <w:p>
      <w:pPr>
        <w:pStyle w:val="131"/>
        <w:spacing w:after="60"/>
        <w:rPr>
          <w:rFonts w:ascii="Times New Roman" w:hAnsi="Times New Roman"/>
        </w:rPr>
      </w:pPr>
      <w:r>
        <w:rPr>
          <w:rFonts w:ascii="Times New Roman" w:hAnsi="Times New Roman"/>
          <w:position w:val="-34"/>
        </w:rPr>
        <w:object>
          <v:shape id="_x0000_i1031" o:spt="75" type="#_x0000_t75" style="height:42.1pt;width:86.2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ascii="Times New Roman" w:hAnsi="Times New Roman"/>
        </w:rPr>
        <w:t xml:space="preserve">instead of </w:t>
      </w:r>
      <w:r>
        <w:rPr>
          <w:rFonts w:ascii="Times New Roman" w:hAnsi="Times New Roman"/>
          <w:position w:val="-26"/>
        </w:rPr>
        <w:object>
          <v:shape id="_x0000_i1032" o:spt="75" type="#_x0000_t75" style="height:35.3pt;width:78.1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p>
      <w:pPr>
        <w:pStyle w:val="131"/>
        <w:rPr>
          <w:rFonts w:ascii="Times New Roman" w:hAnsi="Times New Roman"/>
        </w:rPr>
      </w:pPr>
      <w:r>
        <w:rPr>
          <w:rFonts w:ascii="Times New Roman" w:hAnsi="Times New Roman"/>
          <w:position w:val="-28"/>
        </w:rPr>
        <w:object>
          <v:shape id="_x0000_i1033" o:spt="75" type="#_x0000_t75" style="height:36pt;width:57.0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ascii="Times New Roman" w:hAnsi="Times New Roman"/>
        </w:rPr>
        <w:t xml:space="preserve"> instead of </w:t>
      </w:r>
      <w:r>
        <w:rPr>
          <w:rFonts w:ascii="Times New Roman" w:hAnsi="Times New Roman"/>
          <w:position w:val="-30"/>
        </w:rPr>
        <w:object>
          <v:shape id="_x0000_i1034" o:spt="75" type="#_x0000_t75" style="height:38.05pt;width:59.1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p>
    <w:p>
      <w:pPr>
        <w:pStyle w:val="141"/>
        <w:rPr>
          <w:rStyle w:val="163"/>
          <w:rFonts w:ascii="Times New Roman" w:hAnsi="Times New Roman"/>
          <w:i/>
          <w:iCs/>
        </w:rPr>
      </w:pPr>
      <w:r>
        <w:rPr>
          <w:rFonts w:ascii="Times New Roman" w:hAnsi="Times New Roman"/>
        </w:rPr>
        <w:t xml:space="preserve">Roman and Italic in Mathematics. </w:t>
      </w:r>
      <w:r>
        <w:rPr>
          <w:rStyle w:val="163"/>
          <w:rFonts w:ascii="Times New Roman" w:hAnsi="Times New Roman"/>
          <w:i w:val="0"/>
          <w:iCs/>
        </w:rPr>
        <w:t>Variables should be in italic; however there are some cases where it is better to use a Roman font:</w:t>
      </w:r>
    </w:p>
    <w:p>
      <w:pPr>
        <w:pStyle w:val="131"/>
        <w:rPr>
          <w:rFonts w:ascii="Times New Roman" w:hAnsi="Times New Roman"/>
          <w:lang w:val="en-US"/>
        </w:rPr>
      </w:pPr>
      <w:r>
        <w:rPr>
          <w:rFonts w:ascii="Times New Roman" w:hAnsi="Times New Roman"/>
          <w:lang w:val="en-US"/>
        </w:rPr>
        <w:t xml:space="preserve">Use a Roman d for a differential d, for example, </w:t>
      </w:r>
      <w:r>
        <w:rPr>
          <w:rFonts w:ascii="Times New Roman" w:hAnsi="Times New Roman"/>
          <w:position w:val="-10"/>
          <w:lang w:val="en-US"/>
        </w:rPr>
        <w:object>
          <v:shape id="_x0000_i1035" o:spt="75" type="#_x0000_t75" style="height:16.3pt;width:65.2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p>
    <w:p>
      <w:pPr>
        <w:pStyle w:val="131"/>
        <w:rPr>
          <w:rFonts w:ascii="Times New Roman" w:hAnsi="Times New Roman"/>
          <w:lang w:val="en-US"/>
        </w:rPr>
      </w:pPr>
      <w:r>
        <w:rPr>
          <w:rFonts w:ascii="Times New Roman" w:hAnsi="Times New Roman"/>
          <w:lang w:val="en-US"/>
        </w:rPr>
        <w:t xml:space="preserve">Use a Roman e for an exponential e; for example, </w:t>
      </w:r>
      <w:r>
        <w:rPr>
          <w:rFonts w:ascii="Times New Roman" w:hAnsi="Times New Roman"/>
          <w:position w:val="-10"/>
          <w:lang w:val="en-US"/>
        </w:rPr>
        <w:object>
          <v:shape id="_x0000_i1036" o:spt="75" type="#_x0000_t75" style="height:17pt;width:31.9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p>
    <w:p>
      <w:pPr>
        <w:pStyle w:val="131"/>
        <w:rPr>
          <w:rFonts w:ascii="Times New Roman" w:hAnsi="Times New Roman"/>
          <w:lang w:val="en-US"/>
        </w:rPr>
      </w:pPr>
      <w:r>
        <w:rPr>
          <w:rFonts w:ascii="Times New Roman" w:hAnsi="Times New Roman"/>
          <w:lang w:val="en-US"/>
        </w:rPr>
        <w:t xml:space="preserve">Use a Roman i for the square root of –1; e.g., </w:t>
      </w:r>
      <w:r>
        <w:rPr>
          <w:rFonts w:ascii="Times New Roman" w:hAnsi="Times New Roman"/>
          <w:position w:val="-6"/>
          <w:lang w:val="en-US"/>
        </w:rPr>
        <w:object>
          <v:shape id="_x0000_i1037" o:spt="75" type="#_x0000_t75" style="height:16.3pt;width:38.7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p>
    <w:p>
      <w:pPr>
        <w:pStyle w:val="131"/>
        <w:rPr>
          <w:rFonts w:ascii="Times New Roman" w:hAnsi="Times New Roman"/>
          <w:lang w:val="en-US"/>
        </w:rPr>
      </w:pPr>
      <w:r>
        <w:rPr>
          <w:rFonts w:ascii="Times New Roman" w:hAnsi="Times New Roman"/>
          <w:lang w:val="en-US"/>
        </w:rPr>
        <w:t xml:space="preserve">Certain other common mathematical functions, such as cos, sin, det and ker, should appear in Roman type. </w:t>
      </w:r>
    </w:p>
    <w:p>
      <w:pPr>
        <w:pStyle w:val="131"/>
        <w:rPr>
          <w:rFonts w:ascii="Times New Roman" w:hAnsi="Times New Roman"/>
          <w:lang w:val="en-US"/>
        </w:rPr>
      </w:pPr>
      <w:r>
        <w:rPr>
          <w:rFonts w:ascii="Times New Roman" w:hAnsi="Times New Roman"/>
          <w:lang w:val="en-US"/>
        </w:rPr>
        <w:t>Subscripts and superscripts should be in Roman type if they are labels rather than variables or characters that take values. For example in the equation</w:t>
      </w:r>
    </w:p>
    <w:p>
      <w:pPr>
        <w:pStyle w:val="142"/>
        <w:rPr>
          <w:rFonts w:ascii="Times New Roman" w:hAnsi="Times New Roman"/>
        </w:rPr>
      </w:pPr>
      <w:r>
        <w:rPr>
          <w:rFonts w:ascii="Times New Roman" w:hAnsi="Times New Roman"/>
        </w:rPr>
        <w:tab/>
      </w:r>
      <w:r>
        <w:rPr>
          <w:rFonts w:ascii="Times New Roman" w:hAnsi="Times New Roman"/>
          <w:position w:val="-10"/>
        </w:rPr>
        <w:object>
          <v:shape id="_x0000_i1038" o:spt="75" type="#_x0000_t75" style="height:16.3pt;width:65.2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p>
    <w:p>
      <w:pPr>
        <w:pStyle w:val="131"/>
        <w:numPr>
          <w:ilvl w:val="0"/>
          <w:numId w:val="0"/>
        </w:numPr>
        <w:ind w:left="728"/>
        <w:rPr>
          <w:rFonts w:ascii="Times New Roman" w:hAnsi="Times New Roman"/>
        </w:rPr>
      </w:pPr>
      <w:r>
        <w:rPr>
          <w:rFonts w:ascii="Times New Roman" w:hAnsi="Times New Roman"/>
          <w:i/>
        </w:rPr>
        <w:t>m</w:t>
      </w:r>
      <w:r>
        <w:rPr>
          <w:rFonts w:ascii="Times New Roman" w:hAnsi="Times New Roman"/>
        </w:rPr>
        <w:t xml:space="preserve">, the </w:t>
      </w:r>
      <w:r>
        <w:rPr>
          <w:rFonts w:ascii="Times New Roman" w:hAnsi="Times New Roman"/>
          <w:i/>
        </w:rPr>
        <w:t>z</w:t>
      </w:r>
      <w:r>
        <w:rPr>
          <w:rFonts w:ascii="Times New Roman" w:hAnsi="Times New Roman"/>
          <w:lang w:val="en-US"/>
        </w:rPr>
        <w:t>component</w:t>
      </w:r>
      <w:r>
        <w:rPr>
          <w:rFonts w:ascii="Times New Roman" w:hAnsi="Times New Roman"/>
        </w:rPr>
        <w:t xml:space="preserve"> of the nuclear spin, is italic because it can have different values whereas n is Roman because it is a label meaning nuclear.</w:t>
      </w:r>
    </w:p>
    <w:p>
      <w:pPr>
        <w:pStyle w:val="139"/>
        <w:rPr>
          <w:rFonts w:ascii="Times New Roman" w:hAnsi="Times New Roman"/>
        </w:rPr>
      </w:pPr>
      <w:r>
        <w:rPr>
          <w:rFonts w:ascii="Times New Roman" w:hAnsi="Times New Roman"/>
        </w:rPr>
        <w:t>Alignment of Mathematics</w:t>
      </w:r>
    </w:p>
    <w:p>
      <w:pPr>
        <w:pStyle w:val="133"/>
        <w:rPr>
          <w:rFonts w:ascii="Times New Roman" w:hAnsi="Times New Roman"/>
          <w:lang w:val="en-US"/>
        </w:rPr>
      </w:pPr>
      <w:r>
        <w:rPr>
          <w:rFonts w:ascii="Times New Roman" w:hAnsi="Times New Roman"/>
          <w:lang w:val="en-US"/>
        </w:rPr>
        <w:t xml:space="preserve">The preferred style for displayed mathematics in </w:t>
      </w:r>
      <w:r>
        <w:rPr>
          <w:rFonts w:ascii="Times New Roman" w:hAnsi="Times New Roman"/>
          <w:i/>
          <w:lang w:val="en-US"/>
        </w:rPr>
        <w:t>Journal of Physics: Conference Series</w:t>
      </w:r>
      <w:r>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pPr>
        <w:pStyle w:val="130"/>
        <w:rPr>
          <w:rFonts w:ascii="Times New Roman" w:hAnsi="Times New Roman"/>
          <w:lang w:val="en-US"/>
        </w:rPr>
      </w:pPr>
      <w:r>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pPr>
        <w:pStyle w:val="141"/>
        <w:rPr>
          <w:rFonts w:ascii="Times New Roman" w:hAnsi="Times New Roman"/>
        </w:rPr>
      </w:pPr>
      <w:r>
        <w:rPr>
          <w:rFonts w:ascii="Times New Roman" w:hAnsi="Times New Roman"/>
        </w:rPr>
        <w:t xml:space="preserve">Small Displayed Equations: </w:t>
      </w:r>
      <w:r>
        <w:rPr>
          <w:rFonts w:ascii="Times New Roman" w:hAnsi="Times New Roman"/>
          <w:i w:val="0"/>
        </w:rPr>
        <w:t>Some examples:</w:t>
      </w:r>
    </w:p>
    <w:p>
      <w:pPr>
        <w:pStyle w:val="142"/>
        <w:rPr>
          <w:rFonts w:ascii="Times New Roman" w:hAnsi="Times New Roman"/>
        </w:rPr>
      </w:pPr>
      <w:r>
        <w:rPr>
          <w:rFonts w:ascii="Times New Roman" w:hAnsi="Times New Roman"/>
        </w:rPr>
        <w:tab/>
      </w:r>
      <w:r>
        <w:rPr>
          <w:rFonts w:ascii="Times New Roman" w:hAnsi="Times New Roman"/>
          <w:position w:val="-18"/>
        </w:rPr>
        <w:object>
          <v:shape id="_x0000_i1039" o:spt="75" type="#_x0000_t75" style="height:23.1pt;width:112.1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ascii="Times New Roman" w:hAnsi="Times New Roman"/>
        </w:rPr>
        <w:tab/>
      </w:r>
      <w:r>
        <w:rPr>
          <w:rFonts w:ascii="Times New Roman" w:hAnsi="Times New Roman"/>
        </w:rPr>
        <w:t>(1)</w:t>
      </w:r>
    </w:p>
    <w:p>
      <w:pPr>
        <w:pStyle w:val="142"/>
        <w:rPr>
          <w:rFonts w:ascii="Times New Roman" w:hAnsi="Times New Roman"/>
        </w:rPr>
      </w:pPr>
      <w:r>
        <w:rPr>
          <w:rFonts w:ascii="Times New Roman" w:hAnsi="Times New Roman"/>
        </w:rPr>
        <w:tab/>
      </w:r>
      <w:r>
        <w:rPr>
          <w:rFonts w:ascii="Times New Roman" w:hAnsi="Times New Roman"/>
          <w:position w:val="-12"/>
        </w:rPr>
        <w:object>
          <v:shape id="_x0000_i1040" o:spt="75" type="#_x0000_t75" style="height:19.7pt;width:141.3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ascii="Times New Roman" w:hAnsi="Times New Roman"/>
        </w:rPr>
        <w:tab/>
      </w:r>
      <w:r>
        <w:rPr>
          <w:rFonts w:ascii="Times New Roman" w:hAnsi="Times New Roman"/>
        </w:rPr>
        <w:t>(2)</w:t>
      </w:r>
    </w:p>
    <w:p>
      <w:pPr>
        <w:pStyle w:val="130"/>
        <w:rPr>
          <w:rFonts w:ascii="Times New Roman" w:hAnsi="Times New Roman"/>
        </w:rPr>
      </w:pPr>
      <w:r>
        <w:rPr>
          <w:rFonts w:ascii="Times New Roman" w:hAnsi="Times New Roman"/>
        </w:rPr>
        <w:t>However, if equations will fit on one line, do so; for example, (5) may also be formatted as:</w:t>
      </w:r>
    </w:p>
    <w:p>
      <w:pPr>
        <w:pStyle w:val="130"/>
        <w:rPr>
          <w:rFonts w:ascii="Times New Roman" w:hAnsi="Times New Roman"/>
        </w:rPr>
      </w:pPr>
    </w:p>
    <w:p>
      <w:pPr>
        <w:pStyle w:val="142"/>
        <w:rPr>
          <w:rFonts w:ascii="Times New Roman" w:hAnsi="Times New Roman"/>
        </w:rPr>
      </w:pPr>
      <w:r>
        <w:rPr>
          <w:rFonts w:ascii="Times New Roman" w:hAnsi="Times New Roman"/>
        </w:rPr>
        <w:tab/>
      </w:r>
      <w:r>
        <w:rPr>
          <w:rFonts w:ascii="Times New Roman" w:hAnsi="Times New Roman"/>
          <w:position w:val="-28"/>
        </w:rPr>
        <w:object>
          <v:shape id="_x0000_i1041" o:spt="75" type="#_x0000_t75" style="height:33.95pt;width:332.8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ascii="Times New Roman" w:hAnsi="Times New Roman"/>
        </w:rPr>
        <w:tab/>
      </w:r>
      <w:r>
        <w:rPr>
          <w:rFonts w:ascii="Times New Roman" w:hAnsi="Times New Roman"/>
        </w:rPr>
        <w:t>(6)</w:t>
      </w:r>
    </w:p>
    <w:p>
      <w:pPr>
        <w:pStyle w:val="141"/>
        <w:rPr>
          <w:rFonts w:ascii="Times New Roman" w:hAnsi="Times New Roman"/>
          <w:i w:val="0"/>
        </w:rPr>
      </w:pPr>
      <w:r>
        <w:rPr>
          <w:rFonts w:ascii="Times New Roman" w:hAnsi="Times New Roman"/>
        </w:rPr>
        <w:t xml:space="preserve">Large Display Equations: Examples. </w:t>
      </w:r>
      <w:r>
        <w:rPr>
          <w:rFonts w:ascii="Times New Roman" w:hAnsi="Times New Roman"/>
          <w:i w:val="0"/>
        </w:rPr>
        <w:t>If an equation is almost the width of a line, place it flush left against the margin to allow room for the equation number.</w:t>
      </w:r>
      <w:r>
        <w:rPr>
          <w:rFonts w:ascii="Times New Roman" w:hAnsi="Times New Roman"/>
          <w:i w:val="0"/>
        </w:rPr>
        <w:tab/>
      </w:r>
    </w:p>
    <w:p>
      <w:pPr>
        <w:pStyle w:val="142"/>
        <w:rPr>
          <w:rFonts w:ascii="Times New Roman" w:hAnsi="Times New Roman"/>
        </w:rPr>
      </w:pPr>
      <w:r>
        <w:rPr>
          <w:rFonts w:ascii="Times New Roman" w:hAnsi="Times New Roman"/>
          <w:position w:val="-36"/>
        </w:rPr>
        <w:object>
          <v:shape id="_x0000_i1042" o:spt="75" type="#_x0000_t75" style="height:40.75pt;width:422.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ascii="Times New Roman" w:hAnsi="Times New Roman"/>
        </w:rPr>
        <w:tab/>
      </w:r>
      <w:r>
        <w:rPr>
          <w:rFonts w:ascii="Times New Roman" w:hAnsi="Times New Roman"/>
        </w:rPr>
        <w:t>(7)</w:t>
      </w:r>
    </w:p>
    <w:p>
      <w:pPr>
        <w:pStyle w:val="139"/>
        <w:rPr>
          <w:rFonts w:ascii="Times New Roman" w:hAnsi="Times New Roman"/>
        </w:rPr>
      </w:pPr>
      <w:r>
        <w:rPr>
          <w:rFonts w:ascii="Times New Roman" w:hAnsi="Times New Roman"/>
        </w:rPr>
        <w:t>Miscellaneous Points</w:t>
      </w:r>
    </w:p>
    <w:p>
      <w:pPr>
        <w:pStyle w:val="131"/>
        <w:rPr>
          <w:rFonts w:ascii="Times New Roman" w:hAnsi="Times New Roman"/>
          <w:lang w:val="en-US"/>
        </w:rPr>
      </w:pPr>
      <w:r>
        <w:rPr>
          <w:rFonts w:ascii="Times New Roman" w:hAnsi="Times New Roman"/>
          <w:lang w:val="en-US"/>
        </w:rPr>
        <w:t xml:space="preserve">Exponential expressions, especially those containing subscripts or superscripts, are clearer if the notation </w:t>
      </w:r>
      <w:r>
        <w:rPr>
          <w:rFonts w:ascii="Times New Roman" w:hAnsi="Times New Roman"/>
          <w:position w:val="-12"/>
          <w:lang w:val="en-US"/>
        </w:rPr>
        <w:object>
          <v:shape id="_x0000_i1043" o:spt="75" type="#_x0000_t75" style="height:18.35pt;width:36.7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ascii="Times New Roman" w:hAnsi="Times New Roman"/>
          <w:lang w:val="en-US"/>
        </w:rPr>
        <w:t>is used, except for simple examples. For instance,</w:t>
      </w:r>
      <w:r>
        <w:rPr>
          <w:rFonts w:ascii="Times New Roman" w:hAnsi="Times New Roman"/>
          <w:position w:val="-14"/>
          <w:lang w:val="en-US"/>
        </w:rPr>
        <w:object>
          <v:shape id="_x0000_i1044" o:spt="75" type="#_x0000_t75" style="height:19.7pt;width:74.0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ascii="Times New Roman" w:hAnsi="Times New Roman"/>
          <w:lang w:val="en-US"/>
        </w:rPr>
        <w:t xml:space="preserve">and </w:t>
      </w:r>
      <w:r>
        <w:rPr>
          <w:rFonts w:ascii="Times New Roman" w:hAnsi="Times New Roman"/>
          <w:position w:val="-16"/>
          <w:lang w:val="en-US"/>
        </w:rPr>
        <w:object>
          <v:shape id="_x0000_i1045" o:spt="75" type="#_x0000_t75" style="height:21.05pt;width:38.0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ascii="Times New Roman" w:hAnsi="Times New Roman"/>
          <w:lang w:val="en-US"/>
        </w:rPr>
        <w:t xml:space="preserve"> are preferred to</w:t>
      </w:r>
      <w:r>
        <w:rPr>
          <w:rFonts w:ascii="Times New Roman" w:hAnsi="Times New Roman"/>
          <w:position w:val="-6"/>
          <w:lang w:val="en-US"/>
        </w:rPr>
        <w:object>
          <v:shape id="_x0000_i1046" o:spt="75" type="#_x0000_t75" style="height:17pt;width:33.3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ascii="Times New Roman" w:hAnsi="Times New Roman"/>
          <w:lang w:val="en-US"/>
        </w:rPr>
        <w:t xml:space="preserve">and </w:t>
      </w:r>
      <w:r>
        <w:rPr>
          <w:rFonts w:ascii="Times New Roman" w:hAnsi="Times New Roman"/>
          <w:position w:val="-8"/>
          <w:lang w:val="en-US"/>
        </w:rPr>
        <w:object>
          <v:shape id="_x0000_i1047" o:spt="75" type="#_x0000_t75" style="height:18.35pt;width:17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ascii="Times New Roman" w:hAnsi="Times New Roman"/>
          <w:lang w:val="en-US"/>
        </w:rPr>
        <w:t xml:space="preserve"> but </w:t>
      </w:r>
      <w:r>
        <w:rPr>
          <w:rFonts w:ascii="Times New Roman" w:hAnsi="Times New Roman"/>
          <w:position w:val="-6"/>
          <w:lang w:val="en-US"/>
        </w:rPr>
        <w:object>
          <v:shape id="_x0000_i1048" o:spt="75" type="#_x0000_t75" style="height:14.95pt;width:12.2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ascii="Times New Roman" w:hAnsi="Times New Roman"/>
          <w:lang w:val="en-US"/>
        </w:rPr>
        <w:t xml:space="preserve">is acceptable. Similarly the square root sign </w:t>
      </w:r>
      <w:r>
        <w:rPr>
          <w:rFonts w:ascii="Times New Roman" w:hAnsi="Times New Roman"/>
          <w:position w:val="-6"/>
          <w:lang w:val="en-US"/>
        </w:rPr>
        <w:object>
          <v:shape id="_x0000_i1049" o:spt="75" type="#_x0000_t75" style="height:16.3pt;width:17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ascii="Times New Roman" w:hAnsi="Times New Roman"/>
          <w:lang w:val="en-US"/>
        </w:rPr>
        <w:t xml:space="preserve"> should only be used with relatively simple expressions, e.g.</w:t>
      </w:r>
      <w:r>
        <w:rPr>
          <w:rFonts w:ascii="Times New Roman" w:hAnsi="Times New Roman"/>
          <w:position w:val="-6"/>
          <w:lang w:val="en-US"/>
        </w:rPr>
        <w:object>
          <v:shape id="_x0000_i1050" o:spt="75" type="#_x0000_t75" style="height:16.3pt;width:18.3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ascii="Times New Roman" w:hAnsi="Times New Roman"/>
          <w:lang w:val="en-US"/>
        </w:rPr>
        <w:t xml:space="preserve"> and</w:t>
      </w:r>
      <w:r>
        <w:rPr>
          <w:rFonts w:ascii="Times New Roman" w:hAnsi="Times New Roman"/>
          <w:position w:val="-8"/>
          <w:lang w:val="en-US"/>
        </w:rPr>
        <w:object>
          <v:shape id="_x0000_i1051" o:spt="75" type="#_x0000_t75" style="height:19pt;width:46.2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ascii="Times New Roman" w:hAnsi="Times New Roman"/>
          <w:lang w:val="en-US"/>
        </w:rPr>
        <w:t xml:space="preserve"> but in other cases the power </w:t>
      </w:r>
      <w:r>
        <w:rPr>
          <w:rFonts w:ascii="Times New Roman" w:hAnsi="Times New Roman"/>
          <w:position w:val="-10"/>
          <w:lang w:val="en-US"/>
        </w:rPr>
        <w:object>
          <v:shape id="_x0000_i1052" o:spt="75" type="#_x0000_t75" style="height:16.3pt;width:17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ascii="Times New Roman" w:hAnsi="Times New Roman"/>
          <w:lang w:val="en-US"/>
        </w:rPr>
        <w:t>should be used.</w:t>
      </w:r>
    </w:p>
    <w:p>
      <w:pPr>
        <w:pStyle w:val="131"/>
        <w:rPr>
          <w:rFonts w:ascii="Times New Roman" w:hAnsi="Times New Roman"/>
          <w:lang w:val="en-US"/>
        </w:rPr>
      </w:pPr>
      <w:r>
        <w:rPr>
          <w:rFonts w:ascii="Times New Roman" w:hAnsi="Times New Roman"/>
          <w:lang w:val="en-US"/>
        </w:rPr>
        <w:t xml:space="preserve">It is important to distinguish between </w:t>
      </w:r>
      <w:r>
        <w:rPr>
          <w:rFonts w:ascii="Times New Roman" w:hAnsi="Times New Roman"/>
          <w:position w:val="-10"/>
          <w:lang w:val="en-US"/>
        </w:rPr>
        <w:object>
          <v:shape id="_x0000_i1053" o:spt="75" type="#_x0000_t75" style="height:16.3pt;width:42.1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rFonts w:ascii="Times New Roman" w:hAnsi="Times New Roman"/>
          <w:lang w:val="en-US"/>
        </w:rPr>
        <w:t>and</w:t>
      </w:r>
      <w:r>
        <w:rPr>
          <w:rFonts w:ascii="Times New Roman" w:hAnsi="Times New Roman"/>
          <w:position w:val="-10"/>
          <w:lang w:val="en-US"/>
        </w:rPr>
        <w:object>
          <v:shape id="_x0000_i1054" o:spt="75" type="#_x0000_t75" style="height:16.3pt;width:46.2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p>
    <w:p>
      <w:pPr>
        <w:pStyle w:val="131"/>
        <w:rPr>
          <w:rFonts w:ascii="Times New Roman" w:hAnsi="Times New Roman"/>
          <w:lang w:val="en-US"/>
        </w:rPr>
      </w:pPr>
      <w:r>
        <w:rPr>
          <w:rFonts w:ascii="Times New Roman" w:hAnsi="Times New Roman"/>
          <w:lang w:val="en-US"/>
        </w:rPr>
        <w:t>Braces, brackets and parentheses should be used in the following order: {[()]}</w:t>
      </w:r>
      <w:r>
        <w:rPr>
          <w:rFonts w:ascii="Times New Roman" w:hAnsi="Times New Roman"/>
        </w:rPr>
        <w:t xml:space="preserve">. The same ordering of brackets should be </w:t>
      </w:r>
      <w:r>
        <w:rPr>
          <w:rFonts w:ascii="Times New Roman" w:hAnsi="Times New Roman"/>
          <w:lang w:val="en-US"/>
        </w:rPr>
        <w:t>used within each size. However, this ordering can be ignored if the brackets have a special meaning (e.g. if they denote an average or a function).</w:t>
      </w:r>
    </w:p>
    <w:p>
      <w:pPr>
        <w:pStyle w:val="131"/>
        <w:rPr>
          <w:rFonts w:ascii="Times New Roman" w:hAnsi="Times New Roman"/>
          <w:lang w:val="en-US"/>
        </w:rPr>
      </w:pPr>
      <w:r>
        <w:rPr>
          <w:rFonts w:ascii="Times New Roman" w:hAnsi="Times New Roman"/>
          <w:lang w:val="en-US"/>
        </w:rPr>
        <w:t xml:space="preserve">Decimal fractions should always be preceded by a zero: for example 0.123 </w:t>
      </w:r>
      <w:r>
        <w:rPr>
          <w:rFonts w:ascii="Times New Roman" w:hAnsi="Times New Roman"/>
          <w:i/>
          <w:lang w:val="en-US"/>
        </w:rPr>
        <w:t>not</w:t>
      </w:r>
      <w:r>
        <w:rPr>
          <w:rFonts w:ascii="Times New Roman" w:hAnsi="Times New Roman"/>
          <w:lang w:val="en-US"/>
        </w:rPr>
        <w:t xml:space="preserve">.123 (note, do not use commas, use the decimal point). </w:t>
      </w:r>
    </w:p>
    <w:p>
      <w:pPr>
        <w:pStyle w:val="131"/>
        <w:rPr>
          <w:rFonts w:ascii="Times New Roman" w:hAnsi="Times New Roman"/>
        </w:rPr>
      </w:pPr>
      <w:r>
        <w:rPr>
          <w:rFonts w:ascii="Times New Roman" w:hAnsi="Times New Roman"/>
        </w:rPr>
        <w:t xml:space="preserve">Equations that are referred to in the text should be numbered with the number on the right-hand side. </w:t>
      </w:r>
    </w:p>
    <w:p>
      <w:pPr>
        <w:pStyle w:val="139"/>
        <w:rPr>
          <w:rFonts w:ascii="Times New Roman" w:hAnsi="Times New Roman"/>
        </w:rPr>
      </w:pPr>
      <w:r>
        <w:rPr>
          <w:rFonts w:ascii="Times New Roman" w:hAnsi="Times New Roman"/>
        </w:rPr>
        <w:t>Equation Numbering</w:t>
      </w:r>
    </w:p>
    <w:p>
      <w:pPr>
        <w:pStyle w:val="133"/>
        <w:rPr>
          <w:rFonts w:ascii="Times New Roman" w:hAnsi="Times New Roman"/>
          <w:lang w:val="en-US"/>
        </w:rPr>
      </w:pPr>
      <w:r>
        <w:rPr>
          <w:rFonts w:ascii="Times New Roman" w:hAnsi="Times New Roman"/>
          <w:lang w:val="en-US"/>
        </w:rPr>
        <w:t>Equations may be numbered sequentially throughout the text (i.e., (1), (2), (3),</w:t>
      </w:r>
      <w:r>
        <w:rPr>
          <w:rFonts w:ascii="Times New Roman" w:hAnsi="Times New Roman"/>
          <w:lang w:val="en-US"/>
        </w:rPr>
        <w:sym w:font="Symbol" w:char="F0BC"/>
      </w:r>
      <w:r>
        <w:rPr>
          <w:rFonts w:ascii="Times New Roman" w:hAnsi="Times New Roman"/>
          <w:lang w:val="en-US"/>
        </w:rPr>
        <w:t>) or numbered by section (i.e., (1.1), (1.2), (2.1),</w:t>
      </w:r>
      <w:r>
        <w:rPr>
          <w:rFonts w:ascii="Times New Roman" w:hAnsi="Times New Roman"/>
          <w:lang w:val="en-US"/>
        </w:rPr>
        <w:sym w:font="Symbol" w:char="F0BC"/>
      </w:r>
      <w:r>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pPr>
        <w:pStyle w:val="140"/>
        <w:numPr>
          <w:ilvl w:val="0"/>
          <w:numId w:val="0"/>
        </w:numPr>
        <w:rPr>
          <w:rFonts w:ascii="Times New Roman" w:hAnsi="Times New Roman"/>
        </w:rPr>
      </w:pPr>
      <w:r>
        <w:rPr>
          <w:rFonts w:ascii="Times New Roman" w:hAnsi="Times New Roman"/>
        </w:rPr>
        <w:t>Acknowledgments</w:t>
      </w:r>
    </w:p>
    <w:p>
      <w:pPr>
        <w:pStyle w:val="133"/>
        <w:rPr>
          <w:rFonts w:ascii="Times New Roman" w:hAnsi="Times New Roman"/>
        </w:rPr>
      </w:pPr>
      <w:r>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pPr>
        <w:pStyle w:val="140"/>
        <w:rPr>
          <w:rFonts w:ascii="Times New Roman" w:hAnsi="Times New Roman"/>
        </w:rPr>
      </w:pPr>
      <w:r>
        <w:rPr>
          <w:rFonts w:ascii="Times New Roman" w:hAnsi="Times New Roman"/>
        </w:rPr>
        <w:t>Appendices</w:t>
      </w:r>
    </w:p>
    <w:p>
      <w:pPr>
        <w:pStyle w:val="133"/>
        <w:rPr>
          <w:rFonts w:ascii="Times New Roman" w:hAnsi="Times New Roman"/>
        </w:rPr>
      </w:pPr>
      <w:r>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list.If there are two or more appendices they should be called appendix A, appendix B, etc. Numbered equations should be in the form (A.1), (A.2), etc,figures should appear as figure A1, figure B1, etc and tables as table A1,table B1, etc.</w:t>
      </w:r>
    </w:p>
    <w:p>
      <w:pPr>
        <w:pStyle w:val="140"/>
        <w:rPr>
          <w:rFonts w:ascii="Times New Roman" w:hAnsi="Times New Roman"/>
        </w:rPr>
      </w:pPr>
      <w:r>
        <w:rPr>
          <w:rFonts w:ascii="Times New Roman" w:hAnsi="Times New Roman"/>
        </w:rPr>
        <w:t>References</w:t>
      </w:r>
    </w:p>
    <w:p>
      <w:pPr>
        <w:pStyle w:val="133"/>
        <w:rPr>
          <w:rFonts w:ascii="Times New Roman" w:hAnsi="Times New Roman"/>
        </w:rPr>
      </w:pPr>
      <w:r>
        <w:rPr>
          <w:rFonts w:ascii="Times New Roman" w:hAnsi="Times New Roman"/>
        </w:rPr>
        <w:t xml:space="preserve">As part of the production system for </w:t>
      </w:r>
      <w:r>
        <w:rPr>
          <w:rFonts w:ascii="Times New Roman" w:hAnsi="Times New Roman"/>
          <w:i/>
        </w:rPr>
        <w:t>Journal of Physics: Conference Series</w:t>
      </w:r>
      <w:r>
        <w:rPr>
          <w:rFonts w:ascii="Times New Roman" w:hAnsi="Times New Roman"/>
        </w:rPr>
        <w:t>, online versions of all reference lists will, wherever possible, be linked electronically using CrossRef. Consequently, it is</w:t>
      </w:r>
      <w:r>
        <w:rPr>
          <w:rFonts w:ascii="Times New Roman" w:hAnsi="Times New Roman"/>
          <w:i/>
        </w:rPr>
        <w:t>vitally</w:t>
      </w:r>
      <w:r>
        <w:rPr>
          <w:rFonts w:ascii="Times New Roman" w:hAnsi="Times New Roman"/>
        </w:rPr>
        <w:t xml:space="preserve"> important for all the references to be accurate and to be carefully formatted using the guidelines below, enabling your paper to be available online with the minimum of delay. </w:t>
      </w:r>
    </w:p>
    <w:p>
      <w:pPr>
        <w:pStyle w:val="130"/>
        <w:rPr>
          <w:rFonts w:ascii="Times New Roman" w:hAnsi="Times New Roman"/>
        </w:rPr>
      </w:pPr>
      <w:r>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pPr>
        <w:pStyle w:val="130"/>
        <w:rPr>
          <w:rFonts w:ascii="Times New Roman" w:hAnsi="Times New Roman"/>
        </w:rPr>
      </w:pPr>
    </w:p>
    <w:p>
      <w:pPr>
        <w:pStyle w:val="131"/>
        <w:rPr>
          <w:rFonts w:ascii="Times New Roman" w:hAnsi="Times New Roman"/>
        </w:rPr>
      </w:pPr>
      <w:r>
        <w:rPr>
          <w:rFonts w:ascii="Times New Roman" w:hAnsi="Times New Roman"/>
        </w:rPr>
        <w:t>name(s) and initials;</w:t>
      </w:r>
    </w:p>
    <w:p>
      <w:pPr>
        <w:pStyle w:val="131"/>
        <w:rPr>
          <w:rFonts w:ascii="Times New Roman" w:hAnsi="Times New Roman"/>
        </w:rPr>
      </w:pPr>
      <w:r>
        <w:rPr>
          <w:rFonts w:ascii="Times New Roman" w:hAnsi="Times New Roman"/>
        </w:rPr>
        <w:t>date published;</w:t>
      </w:r>
    </w:p>
    <w:p>
      <w:pPr>
        <w:pStyle w:val="131"/>
        <w:rPr>
          <w:rFonts w:ascii="Times New Roman" w:hAnsi="Times New Roman"/>
          <w:b/>
        </w:rPr>
      </w:pPr>
      <w:r>
        <w:rPr>
          <w:rFonts w:ascii="Times New Roman" w:hAnsi="Times New Roman"/>
        </w:rPr>
        <w:t>title of journal, book or other publication;</w:t>
      </w:r>
    </w:p>
    <w:p>
      <w:pPr>
        <w:pStyle w:val="131"/>
        <w:rPr>
          <w:rFonts w:ascii="Times New Roman" w:hAnsi="Times New Roman"/>
          <w:b/>
        </w:rPr>
      </w:pPr>
      <w:r>
        <w:rPr>
          <w:rFonts w:ascii="Times New Roman" w:hAnsi="Times New Roman"/>
        </w:rPr>
        <w:t>titles of journal articles may also be included (optional);</w:t>
      </w:r>
    </w:p>
    <w:p>
      <w:pPr>
        <w:pStyle w:val="131"/>
        <w:rPr>
          <w:rFonts w:ascii="Times New Roman" w:hAnsi="Times New Roman"/>
        </w:rPr>
      </w:pPr>
      <w:r>
        <w:rPr>
          <w:rFonts w:ascii="Times New Roman" w:hAnsi="Times New Roman"/>
        </w:rPr>
        <w:t>volume number;</w:t>
      </w:r>
    </w:p>
    <w:p>
      <w:pPr>
        <w:pStyle w:val="131"/>
        <w:rPr>
          <w:rFonts w:ascii="Times New Roman" w:hAnsi="Times New Roman"/>
        </w:rPr>
      </w:pPr>
      <w:r>
        <w:rPr>
          <w:rFonts w:ascii="Times New Roman" w:hAnsi="Times New Roman"/>
        </w:rPr>
        <w:t>editors, if any;</w:t>
      </w:r>
    </w:p>
    <w:p>
      <w:pPr>
        <w:pStyle w:val="131"/>
        <w:rPr>
          <w:rFonts w:ascii="Times New Roman" w:hAnsi="Times New Roman"/>
        </w:rPr>
      </w:pPr>
      <w:r>
        <w:rPr>
          <w:rFonts w:ascii="Times New Roman" w:hAnsi="Times New Roman"/>
        </w:rPr>
        <w:t xml:space="preserve">town of publication and publisher in parentheses for </w:t>
      </w:r>
      <w:r>
        <w:rPr>
          <w:rFonts w:ascii="Times New Roman" w:hAnsi="Times New Roman"/>
          <w:i/>
        </w:rPr>
        <w:t>books</w:t>
      </w:r>
      <w:r>
        <w:rPr>
          <w:rFonts w:ascii="Times New Roman" w:hAnsi="Times New Roman"/>
        </w:rPr>
        <w:t>;</w:t>
      </w:r>
    </w:p>
    <w:p>
      <w:pPr>
        <w:pStyle w:val="131"/>
        <w:rPr>
          <w:rFonts w:ascii="Times New Roman" w:hAnsi="Times New Roman"/>
        </w:rPr>
      </w:pPr>
      <w:r>
        <w:rPr>
          <w:rFonts w:ascii="Times New Roman" w:hAnsi="Times New Roman"/>
        </w:rPr>
        <w:t>the page numbers.</w:t>
      </w:r>
    </w:p>
    <w:p>
      <w:pPr>
        <w:pStyle w:val="130"/>
        <w:rPr>
          <w:rFonts w:ascii="Times New Roman" w:hAnsi="Times New Roman"/>
        </w:rPr>
      </w:pPr>
    </w:p>
    <w:p>
      <w:pPr>
        <w:pStyle w:val="130"/>
        <w:rPr>
          <w:rFonts w:ascii="Times New Roman" w:hAnsi="Times New Roman"/>
        </w:rPr>
      </w:pPr>
      <w:r>
        <w:rPr>
          <w:rFonts w:ascii="Times New Roman" w:hAnsi="Times New Roman"/>
        </w:rPr>
        <w:t xml:space="preserve">For </w:t>
      </w:r>
      <w:r>
        <w:rPr>
          <w:rFonts w:ascii="Times New Roman" w:hAnsi="Times New Roman"/>
          <w:i/>
        </w:rPr>
        <w:t>Material Science and Engineering: Conference Series</w:t>
      </w:r>
      <w:r>
        <w:rPr>
          <w:rFonts w:ascii="Times New Roman" w:hAnsi="Times New Roman"/>
        </w:rPr>
        <w:t>,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w:t>
      </w:r>
    </w:p>
    <w:p>
      <w:pPr>
        <w:tabs>
          <w:tab w:val="left" w:pos="567"/>
        </w:tabs>
        <w:rPr>
          <w:rFonts w:ascii="Times New Roman" w:hAnsi="Times New Roman"/>
          <w:b/>
          <w:color w:val="000000"/>
          <w:szCs w:val="22"/>
        </w:rPr>
      </w:pPr>
    </w:p>
    <w:p>
      <w:pPr>
        <w:tabs>
          <w:tab w:val="left" w:pos="567"/>
        </w:tabs>
        <w:rPr>
          <w:rFonts w:ascii="Times New Roman" w:hAnsi="Times New Roman"/>
          <w:b/>
          <w:color w:val="000000"/>
          <w:szCs w:val="22"/>
        </w:rPr>
      </w:pPr>
      <w:r>
        <w:rPr>
          <w:rFonts w:ascii="Times New Roman" w:hAnsi="Times New Roman"/>
          <w:b/>
          <w:color w:val="000000"/>
          <w:szCs w:val="22"/>
        </w:rPr>
        <w:t>Points to note</w:t>
      </w:r>
    </w:p>
    <w:p>
      <w:pPr>
        <w:pStyle w:val="131"/>
        <w:rPr>
          <w:rFonts w:ascii="Times New Roman" w:hAnsi="Times New Roman"/>
        </w:rPr>
      </w:pPr>
      <w:r>
        <w:rPr>
          <w:rFonts w:ascii="Times New Roman" w:hAnsi="Times New Roman"/>
        </w:rPr>
        <w:t>There should be a 5 mm gap between the reference number (e.g., ‘[8]’) and the start of the reference text. Second and subsequent lines of individual references should be indented by 5 mm. For example:</w:t>
      </w:r>
    </w:p>
    <w:p>
      <w:pPr>
        <w:pStyle w:val="131"/>
        <w:numPr>
          <w:ilvl w:val="0"/>
          <w:numId w:val="0"/>
        </w:numPr>
        <w:ind w:left="360"/>
        <w:rPr>
          <w:rFonts w:ascii="Times New Roman" w:hAnsi="Times New Roman"/>
        </w:rPr>
      </w:pPr>
    </w:p>
    <w:p>
      <w:pPr>
        <w:pStyle w:val="167"/>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Aderhold J, Davydov V Yu, Fedler F, Klausing H, Mistele D, Rotter T, Semchinova O, </w:t>
      </w:r>
      <w:r>
        <w:rPr>
          <w:rFonts w:ascii="Times New Roman" w:hAnsi="Times New Roman"/>
        </w:rPr>
        <w:tab/>
      </w:r>
      <w:r>
        <w:rPr>
          <w:rFonts w:ascii="Times New Roman" w:hAnsi="Times New Roman"/>
        </w:rPr>
        <w:tab/>
      </w:r>
      <w:r>
        <w:rPr>
          <w:rFonts w:ascii="Times New Roman" w:hAnsi="Times New Roman"/>
        </w:rPr>
        <w:t xml:space="preserve">Stemmer J and Graul J 2001 </w:t>
      </w:r>
      <w:r>
        <w:rPr>
          <w:rFonts w:ascii="Times New Roman" w:hAnsi="Times New Roman"/>
          <w:i/>
          <w:iCs/>
        </w:rPr>
        <w:t xml:space="preserve">J. Cryst. Growth </w:t>
      </w:r>
      <w:r>
        <w:rPr>
          <w:rFonts w:ascii="Times New Roman" w:hAnsi="Times New Roman"/>
          <w:b/>
          <w:bCs/>
        </w:rPr>
        <w:t xml:space="preserve">222 </w:t>
      </w:r>
      <w:r>
        <w:rPr>
          <w:rFonts w:ascii="Times New Roman" w:hAnsi="Times New Roman"/>
        </w:rPr>
        <w:t xml:space="preserve">701 </w:t>
      </w:r>
    </w:p>
    <w:p>
      <w:pPr>
        <w:pStyle w:val="131"/>
        <w:numPr>
          <w:ilvl w:val="0"/>
          <w:numId w:val="0"/>
        </w:numPr>
        <w:ind w:left="567" w:hanging="567"/>
        <w:rPr>
          <w:rFonts w:ascii="Times New Roman" w:hAnsi="Times New Roman"/>
        </w:rPr>
      </w:pPr>
    </w:p>
    <w:p>
      <w:pPr>
        <w:pStyle w:val="131"/>
        <w:rPr>
          <w:rFonts w:ascii="Times New Roman" w:hAnsi="Times New Roman"/>
        </w:rPr>
      </w:pPr>
      <w:r>
        <w:rPr>
          <w:rFonts w:ascii="Times New Roman" w:hAnsi="Times New Roman"/>
        </w:rPr>
        <w:t xml:space="preserve">the authors </w:t>
      </w:r>
      <w:r>
        <w:rPr>
          <w:rFonts w:ascii="Times New Roman" w:hAnsi="Times New Roman"/>
          <w:lang w:val="en-US"/>
        </w:rPr>
        <w:t>should</w:t>
      </w:r>
      <w:r>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pPr>
        <w:pStyle w:val="131"/>
        <w:rPr>
          <w:rFonts w:ascii="Times New Roman" w:hAnsi="Times New Roman"/>
        </w:rPr>
      </w:pPr>
      <w:r>
        <w:rPr>
          <w:rFonts w:ascii="Times New Roman" w:hAnsi="Times New Roman"/>
        </w:rPr>
        <w:t>The article title (if given) should be in lower case letters, except for an initial capital, and should follow the date.</w:t>
      </w:r>
    </w:p>
    <w:p>
      <w:pPr>
        <w:pStyle w:val="131"/>
        <w:rPr>
          <w:rFonts w:ascii="Times New Roman" w:hAnsi="Times New Roman"/>
        </w:rPr>
      </w:pPr>
      <w:r>
        <w:rPr>
          <w:rFonts w:ascii="Times New Roman" w:hAnsi="Times New Roman"/>
        </w:rPr>
        <w:t xml:space="preserve">The journal title is in italic and is abbreviated. If a journal has several parts denoted by different letters the part letter should be inserted after the journal in Roman type, e.g. </w:t>
      </w:r>
      <w:r>
        <w:rPr>
          <w:rFonts w:ascii="Times New Roman" w:hAnsi="Times New Roman"/>
          <w:i/>
        </w:rPr>
        <w:t>Phys</w:t>
      </w:r>
      <w:r>
        <w:rPr>
          <w:rFonts w:ascii="Times New Roman" w:hAnsi="Times New Roman"/>
        </w:rPr>
        <w:t>.</w:t>
      </w:r>
      <w:r>
        <w:rPr>
          <w:rFonts w:ascii="Times New Roman" w:hAnsi="Times New Roman"/>
          <w:i/>
        </w:rPr>
        <w:t>Rev</w:t>
      </w:r>
      <w:r>
        <w:rPr>
          <w:rFonts w:ascii="Times New Roman" w:hAnsi="Times New Roman"/>
        </w:rPr>
        <w:t>.A.</w:t>
      </w:r>
    </w:p>
    <w:p>
      <w:pPr>
        <w:pStyle w:val="131"/>
        <w:rPr>
          <w:rFonts w:ascii="Times New Roman" w:hAnsi="Times New Roman"/>
        </w:rPr>
      </w:pPr>
      <w:r>
        <w:rPr>
          <w:rFonts w:ascii="Times New Roman" w:hAnsi="Times New Roman"/>
        </w:rPr>
        <w:t>Both the initial and final page numbers should be given where possible. The final page number should be in the shortest possible form and separated from the initial page number by an en rule ‘– ‘, e.g.1203–14, i.e. the numbers ‘12’ are not repeated.</w:t>
      </w:r>
    </w:p>
    <w:p>
      <w:pPr>
        <w:pStyle w:val="131"/>
        <w:rPr>
          <w:rFonts w:ascii="Times New Roman" w:hAnsi="Times New Roman"/>
        </w:rPr>
      </w:pPr>
      <w:r>
        <w:rPr>
          <w:rFonts w:ascii="Times New Roman" w:hAnsi="Times New Roman"/>
        </w:rPr>
        <w:t>References to printed journal articles. A normal reference to a journal article contains three changes of font (see table 6).</w:t>
      </w:r>
    </w:p>
    <w:p>
      <w:pPr>
        <w:pStyle w:val="131"/>
        <w:numPr>
          <w:ilvl w:val="0"/>
          <w:numId w:val="0"/>
        </w:numPr>
        <w:rPr>
          <w:rFonts w:ascii="Times New Roman" w:hAnsi="Times New Roman"/>
        </w:rPr>
      </w:pPr>
    </w:p>
    <w:p>
      <w:pPr>
        <w:pStyle w:val="130"/>
        <w:rPr>
          <w:rFonts w:ascii="Times New Roman" w:hAnsi="Times New Roman"/>
        </w:rPr>
      </w:pPr>
    </w:p>
    <w:tbl>
      <w:tblPr>
        <w:tblStyle w:val="63"/>
        <w:tblW w:w="0" w:type="auto"/>
        <w:jc w:val="center"/>
        <w:tblLayout w:type="autofit"/>
        <w:tblCellMar>
          <w:top w:w="0" w:type="dxa"/>
          <w:left w:w="0" w:type="dxa"/>
          <w:bottom w:w="0" w:type="dxa"/>
          <w:right w:w="0" w:type="dxa"/>
        </w:tblCellMar>
      </w:tblPr>
      <w:tblGrid>
        <w:gridCol w:w="2816"/>
        <w:gridCol w:w="2045"/>
      </w:tblGrid>
      <w:tr>
        <w:tblPrEx>
          <w:tblCellMar>
            <w:top w:w="0" w:type="dxa"/>
            <w:left w:w="0" w:type="dxa"/>
            <w:bottom w:w="0" w:type="dxa"/>
            <w:right w:w="0" w:type="dxa"/>
          </w:tblCellMar>
        </w:tblPrEx>
        <w:trPr>
          <w:cantSplit/>
          <w:jc w:val="center"/>
        </w:trPr>
        <w:tc>
          <w:tcPr>
            <w:tcW w:w="4861" w:type="dxa"/>
            <w:gridSpan w:val="2"/>
            <w:tcBorders>
              <w:bottom w:val="single" w:color="auto" w:sz="4" w:space="0"/>
            </w:tcBorders>
            <w:shd w:val="clear" w:color="auto" w:fill="auto"/>
            <w:tcMar>
              <w:left w:w="0" w:type="dxa"/>
              <w:right w:w="0" w:type="dxa"/>
            </w:tcMar>
          </w:tcPr>
          <w:p>
            <w:pPr>
              <w:tabs>
                <w:tab w:val="left" w:pos="567"/>
              </w:tabs>
              <w:spacing w:after="120"/>
              <w:ind w:left="28"/>
              <w:jc w:val="both"/>
              <w:rPr>
                <w:rFonts w:ascii="Times New Roman" w:hAnsi="Times New Roman"/>
                <w:color w:val="000000"/>
                <w:szCs w:val="22"/>
              </w:rPr>
            </w:pPr>
            <w:r>
              <w:rPr>
                <w:rFonts w:ascii="Times New Roman" w:hAnsi="Times New Roman"/>
                <w:b/>
                <w:color w:val="000000"/>
                <w:szCs w:val="22"/>
              </w:rPr>
              <w:t>Table 6.</w:t>
            </w:r>
            <w:r>
              <w:rPr>
                <w:rFonts w:ascii="Times New Roman" w:hAnsi="Times New Roman"/>
                <w:color w:val="000000"/>
                <w:szCs w:val="22"/>
              </w:rPr>
              <w:t xml:space="preserve"> Font styles for a reference to a journal article.</w:t>
            </w:r>
          </w:p>
        </w:tc>
      </w:tr>
      <w:tr>
        <w:tblPrEx>
          <w:tblCellMar>
            <w:top w:w="0" w:type="dxa"/>
            <w:left w:w="0" w:type="dxa"/>
            <w:bottom w:w="0" w:type="dxa"/>
            <w:right w:w="0" w:type="dxa"/>
          </w:tblCellMar>
        </w:tblPrEx>
        <w:trPr>
          <w:cantSplit/>
          <w:jc w:val="center"/>
        </w:trPr>
        <w:tc>
          <w:tcPr>
            <w:tcW w:w="2816"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Element</w:t>
            </w:r>
          </w:p>
        </w:tc>
        <w:tc>
          <w:tcPr>
            <w:tcW w:w="2045"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Style</w:t>
            </w:r>
          </w:p>
        </w:tc>
      </w:tr>
      <w:tr>
        <w:tblPrEx>
          <w:tblCellMar>
            <w:top w:w="0" w:type="dxa"/>
            <w:left w:w="0" w:type="dxa"/>
            <w:bottom w:w="0" w:type="dxa"/>
            <w:right w:w="0" w:type="dxa"/>
          </w:tblCellMar>
        </w:tblPrEx>
        <w:trPr>
          <w:cantSplit/>
          <w:jc w:val="center"/>
        </w:trPr>
        <w:tc>
          <w:tcPr>
            <w:tcW w:w="2816" w:type="dxa"/>
            <w:tcBorders>
              <w:top w:val="single" w:color="auto" w:sz="4" w:space="0"/>
            </w:tcBorders>
            <w:shd w:val="clear" w:color="auto" w:fill="auto"/>
            <w:tcMar>
              <w:left w:w="0" w:type="dxa"/>
              <w:right w:w="0" w:type="dxa"/>
            </w:tcMar>
            <w:vAlign w:val="cente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045" w:type="dxa"/>
            <w:tcBorders>
              <w:top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Article title (optional)</w:t>
            </w:r>
          </w:p>
        </w:tc>
        <w:tc>
          <w:tcPr>
            <w:tcW w:w="2045"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Journal title</w:t>
            </w:r>
          </w:p>
        </w:tc>
        <w:tc>
          <w:tcPr>
            <w:tcW w:w="2045"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number</w:t>
            </w:r>
          </w:p>
        </w:tc>
        <w:tc>
          <w:tcPr>
            <w:tcW w:w="2045"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Bold type</w:t>
            </w:r>
          </w:p>
        </w:tc>
      </w:tr>
      <w:tr>
        <w:tblPrEx>
          <w:tblCellMar>
            <w:top w:w="0" w:type="dxa"/>
            <w:left w:w="0" w:type="dxa"/>
            <w:bottom w:w="0" w:type="dxa"/>
            <w:right w:w="0" w:type="dxa"/>
          </w:tblCellMar>
        </w:tblPrEx>
        <w:trPr>
          <w:cantSplit/>
          <w:jc w:val="center"/>
        </w:trPr>
        <w:tc>
          <w:tcPr>
            <w:tcW w:w="2816" w:type="dxa"/>
            <w:tcBorders>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Page numbers</w:t>
            </w:r>
          </w:p>
        </w:tc>
        <w:tc>
          <w:tcPr>
            <w:tcW w:w="2045" w:type="dxa"/>
            <w:tcBorders>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pPr>
        <w:pStyle w:val="133"/>
        <w:rPr>
          <w:rFonts w:ascii="Times New Roman" w:hAnsi="Times New Roman"/>
        </w:rPr>
      </w:pPr>
    </w:p>
    <w:p>
      <w:pPr>
        <w:pStyle w:val="133"/>
        <w:rPr>
          <w:rFonts w:ascii="Times New Roman" w:hAnsi="Times New Roman"/>
        </w:rPr>
      </w:pPr>
      <w:r>
        <w:rPr>
          <w:rFonts w:ascii="Times New Roman" w:hAnsi="Times New Roman"/>
        </w:rPr>
        <w:t>Here are some examples taken from published papers:</w:t>
      </w:r>
    </w:p>
    <w:p>
      <w:pPr>
        <w:pStyle w:val="133"/>
        <w:rPr>
          <w:rFonts w:ascii="Times New Roman" w:hAnsi="Times New Roman"/>
        </w:rPr>
      </w:pPr>
    </w:p>
    <w:p>
      <w:pPr>
        <w:pStyle w:val="167"/>
        <w:rPr>
          <w:rFonts w:ascii="Times New Roman" w:hAnsi="Times New Roman"/>
          <w:szCs w:val="16"/>
        </w:rPr>
      </w:pPr>
      <w:r>
        <w:rPr>
          <w:rFonts w:ascii="Times New Roman" w:hAnsi="Times New Roman"/>
        </w:rPr>
        <w:t>[1]</w:t>
      </w:r>
      <w:r>
        <w:rPr>
          <w:rFonts w:ascii="Times New Roman" w:hAnsi="Times New Roman"/>
        </w:rPr>
        <w:tab/>
      </w:r>
      <w:r>
        <w:rPr>
          <w:rFonts w:ascii="Times New Roman" w:hAnsi="Times New Roman"/>
        </w:rPr>
        <w:t xml:space="preserve">Strite S and Morkoc H 1992 </w:t>
      </w:r>
      <w:r>
        <w:rPr>
          <w:rFonts w:ascii="Times New Roman" w:hAnsi="Times New Roman"/>
          <w:i/>
          <w:iCs/>
        </w:rPr>
        <w:t xml:space="preserve">J. Vac. Sci. Technol. </w:t>
      </w:r>
      <w:r>
        <w:rPr>
          <w:rFonts w:ascii="Times New Roman" w:hAnsi="Times New Roman"/>
        </w:rPr>
        <w:t xml:space="preserve">B </w:t>
      </w:r>
      <w:r>
        <w:rPr>
          <w:rFonts w:ascii="Times New Roman" w:hAnsi="Times New Roman"/>
          <w:b/>
          <w:bCs/>
        </w:rPr>
        <w:t xml:space="preserve">10 </w:t>
      </w:r>
      <w:r>
        <w:rPr>
          <w:rFonts w:ascii="Times New Roman" w:hAnsi="Times New Roman"/>
        </w:rPr>
        <w:t xml:space="preserve">1237 </w:t>
      </w:r>
    </w:p>
    <w:p>
      <w:pPr>
        <w:pStyle w:val="167"/>
        <w:tabs>
          <w:tab w:val="left" w:pos="851"/>
          <w:tab w:val="clear" w:pos="709"/>
        </w:tabs>
        <w:rPr>
          <w:rFonts w:ascii="Times New Roman" w:hAnsi="Times New Roman"/>
          <w:szCs w:val="16"/>
        </w:rPr>
      </w:pPr>
      <w:r>
        <w:rPr>
          <w:rFonts w:ascii="Times New Roman" w:hAnsi="Times New Roman"/>
        </w:rPr>
        <w:t xml:space="preserve">[2] </w:t>
      </w:r>
      <w:r>
        <w:rPr>
          <w:rFonts w:ascii="Times New Roman" w:hAnsi="Times New Roman"/>
        </w:rPr>
        <w:tab/>
      </w:r>
      <w:r>
        <w:rPr>
          <w:rFonts w:ascii="Times New Roman" w:hAnsi="Times New Roman"/>
        </w:rPr>
        <w:t xml:space="preserve">Nakamura S, Senoh M, Nagahama S, Iwase N, Yamada T, Matsushita T, Kiyoku H and </w:t>
      </w:r>
      <w:r>
        <w:rPr>
          <w:rFonts w:ascii="Times New Roman" w:hAnsi="Times New Roman"/>
        </w:rPr>
        <w:tab/>
      </w:r>
      <w:r>
        <w:rPr>
          <w:rFonts w:ascii="Times New Roman" w:hAnsi="Times New Roman"/>
        </w:rPr>
        <w:t xml:space="preserve">Sugimoto Y 1996 </w:t>
      </w:r>
      <w:r>
        <w:rPr>
          <w:rFonts w:ascii="Times New Roman" w:hAnsi="Times New Roman"/>
          <w:i/>
          <w:iCs/>
        </w:rPr>
        <w:t xml:space="preserve">Japan. J. Appl. Phys. </w:t>
      </w:r>
      <w:r>
        <w:rPr>
          <w:rFonts w:ascii="Times New Roman" w:hAnsi="Times New Roman"/>
          <w:b/>
          <w:bCs/>
        </w:rPr>
        <w:t xml:space="preserve">35 </w:t>
      </w:r>
      <w:r>
        <w:rPr>
          <w:rFonts w:ascii="Times New Roman" w:hAnsi="Times New Roman"/>
        </w:rPr>
        <w:t xml:space="preserve">L74 </w:t>
      </w:r>
    </w:p>
    <w:p>
      <w:pPr>
        <w:pStyle w:val="141"/>
        <w:rPr>
          <w:rFonts w:ascii="Times New Roman" w:hAnsi="Times New Roman"/>
        </w:rPr>
      </w:pPr>
      <w:r>
        <w:rPr>
          <w:rFonts w:ascii="Times New Roman" w:hAnsi="Times New Roman"/>
        </w:rPr>
        <w:t xml:space="preserve">References to Preprints. </w:t>
      </w:r>
      <w:r>
        <w:rPr>
          <w:rFonts w:ascii="Times New Roman" w:hAnsi="Times New Roman"/>
          <w:i w:val="0"/>
        </w:rPr>
        <w:t>For preprints there are two distinct cases:</w:t>
      </w:r>
    </w:p>
    <w:p>
      <w:pPr>
        <w:pStyle w:val="141"/>
        <w:numPr>
          <w:ilvl w:val="0"/>
          <w:numId w:val="0"/>
        </w:numPr>
        <w:spacing w:before="120"/>
        <w:rPr>
          <w:rFonts w:ascii="Times New Roman" w:hAnsi="Times New Roman"/>
        </w:rPr>
      </w:pPr>
    </w:p>
    <w:p>
      <w:pPr>
        <w:pStyle w:val="155"/>
        <w:rPr>
          <w:rFonts w:ascii="Times New Roman" w:hAnsi="Times New Roman"/>
        </w:rPr>
      </w:pPr>
      <w:r>
        <w:rPr>
          <w:rFonts w:ascii="Times New Roman" w:hAnsi="Times New Roman"/>
        </w:rPr>
        <w:t>Where the article has been published in a journal and the preprint is supplementary reference information. In this case it should be presented as:</w:t>
      </w:r>
    </w:p>
    <w:p>
      <w:pPr>
        <w:pStyle w:val="155"/>
        <w:numPr>
          <w:ilvl w:val="0"/>
          <w:numId w:val="0"/>
        </w:numPr>
        <w:rPr>
          <w:rFonts w:ascii="Times New Roman" w:hAnsi="Times New Roman"/>
        </w:rPr>
      </w:pPr>
    </w:p>
    <w:p>
      <w:pPr>
        <w:pStyle w:val="167"/>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Kunze K 2003 T-duality and Penrose limits of spatially homogeneous and inhomogeneous</w:t>
      </w:r>
      <w:r>
        <w:rPr>
          <w:rFonts w:ascii="Times New Roman" w:hAnsi="Times New Roman"/>
        </w:rPr>
        <w:tab/>
      </w:r>
      <w:r>
        <w:rPr>
          <w:rFonts w:ascii="Times New Roman" w:hAnsi="Times New Roman"/>
        </w:rPr>
        <w:t>cosmologies </w:t>
      </w:r>
      <w:r>
        <w:rPr>
          <w:rFonts w:ascii="Times New Roman" w:hAnsi="Times New Roman"/>
          <w:i/>
          <w:iCs/>
        </w:rPr>
        <w:t>Phys. Rev.</w:t>
      </w:r>
      <w:r>
        <w:rPr>
          <w:rFonts w:ascii="Times New Roman" w:hAnsi="Times New Roman"/>
        </w:rPr>
        <w:t> D </w:t>
      </w:r>
      <w:r>
        <w:rPr>
          <w:rFonts w:ascii="Times New Roman" w:hAnsi="Times New Roman"/>
          <w:b/>
          <w:bCs/>
        </w:rPr>
        <w:t>68</w:t>
      </w:r>
      <w:r>
        <w:rPr>
          <w:rFonts w:ascii="Times New Roman" w:hAnsi="Times New Roman"/>
        </w:rPr>
        <w:t> 063517 (</w:t>
      </w:r>
      <w:r>
        <w:rPr>
          <w:rFonts w:ascii="Times New Roman" w:hAnsi="Times New Roman"/>
          <w:i/>
          <w:iCs/>
        </w:rPr>
        <w:t>Preprint</w:t>
      </w:r>
      <w:r>
        <w:rPr>
          <w:rFonts w:ascii="Times New Roman" w:hAnsi="Times New Roman"/>
        </w:rPr>
        <w:t> gr-qc/0303038)</w:t>
      </w:r>
    </w:p>
    <w:p>
      <w:pPr>
        <w:pStyle w:val="167"/>
        <w:tabs>
          <w:tab w:val="left" w:pos="851"/>
          <w:tab w:val="clear" w:pos="709"/>
        </w:tabs>
        <w:rPr>
          <w:rFonts w:ascii="Times New Roman" w:hAnsi="Times New Roman"/>
        </w:rPr>
      </w:pPr>
      <w:r>
        <w:rPr>
          <w:rFonts w:ascii="Times New Roman" w:hAnsi="Times New Roman"/>
        </w:rPr>
        <w:tab/>
      </w:r>
    </w:p>
    <w:p>
      <w:pPr>
        <w:pStyle w:val="155"/>
        <w:rPr>
          <w:rFonts w:ascii="Times New Roman" w:hAnsi="Times New Roman"/>
        </w:rPr>
      </w:pPr>
      <w:r>
        <w:rPr>
          <w:rFonts w:ascii="Times New Roman" w:hAnsi="Times New Roman"/>
        </w:rPr>
        <w:t>Where the only reference available is the preprint. In this case it should be presented as</w:t>
      </w:r>
    </w:p>
    <w:p>
      <w:pPr>
        <w:pStyle w:val="155"/>
        <w:numPr>
          <w:ilvl w:val="0"/>
          <w:numId w:val="0"/>
        </w:numPr>
        <w:rPr>
          <w:rFonts w:ascii="Times New Roman" w:hAnsi="Times New Roman"/>
        </w:rPr>
      </w:pPr>
    </w:p>
    <w:p>
      <w:pPr>
        <w:pStyle w:val="167"/>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MilsonR,ColeyA,PravdaVandPravdovaA2004 Alignment and algebraically special tensors</w:t>
      </w:r>
      <w:r>
        <w:rPr>
          <w:rFonts w:ascii="Times New Roman" w:hAnsi="Times New Roman"/>
        </w:rPr>
        <w:tab/>
      </w:r>
      <w:r>
        <w:rPr>
          <w:rFonts w:ascii="Times New Roman" w:hAnsi="Times New Roman"/>
          <w:i/>
          <w:iCs/>
        </w:rPr>
        <w:t>Preprint</w:t>
      </w:r>
      <w:r>
        <w:rPr>
          <w:rFonts w:ascii="Times New Roman" w:hAnsi="Times New Roman"/>
        </w:rPr>
        <w:t> gr-qc/0401010</w:t>
      </w:r>
    </w:p>
    <w:p>
      <w:pPr>
        <w:pStyle w:val="141"/>
        <w:rPr>
          <w:rFonts w:ascii="Times New Roman" w:hAnsi="Times New Roman"/>
        </w:rPr>
      </w:pPr>
      <w:r>
        <w:rPr>
          <w:rFonts w:ascii="Times New Roman" w:hAnsi="Times New Roman"/>
        </w:rPr>
        <w:t>References to Electronic-only Journals.</w:t>
      </w:r>
      <w:r>
        <w:rPr>
          <w:rFonts w:ascii="Times New Roman" w:hAnsi="Times New Roman"/>
          <w:i w:val="0"/>
        </w:rPr>
        <w:t xml:space="preserve"> In general article numbers are given, and no page ranges, as most electronic-only journals start each article on page 1.</w:t>
      </w:r>
    </w:p>
    <w:p>
      <w:pPr>
        <w:pStyle w:val="167"/>
        <w:tabs>
          <w:tab w:val="left" w:pos="851"/>
          <w:tab w:val="clear" w:pos="709"/>
        </w:tabs>
        <w:rPr>
          <w:rFonts w:ascii="Times New Roman" w:hAnsi="Times New Roman"/>
        </w:rPr>
      </w:pPr>
    </w:p>
    <w:p>
      <w:pPr>
        <w:pStyle w:val="131"/>
        <w:rPr>
          <w:rFonts w:ascii="Times New Roman" w:hAnsi="Times New Roman"/>
        </w:rPr>
      </w:pPr>
      <w:r>
        <w:rPr>
          <w:rFonts w:ascii="Times New Roman" w:hAnsi="Times New Roman"/>
        </w:rPr>
        <w:t>For SISSA journals the volume is divided into monthly issues and these form part of the article number</w:t>
      </w:r>
    </w:p>
    <w:p>
      <w:pPr>
        <w:pStyle w:val="133"/>
        <w:rPr>
          <w:rFonts w:ascii="Times New Roman" w:hAnsi="Times New Roman"/>
        </w:rPr>
      </w:pPr>
    </w:p>
    <w:p>
      <w:pPr>
        <w:pStyle w:val="167"/>
        <w:tabs>
          <w:tab w:val="left" w:pos="851"/>
          <w:tab w:val="clear" w:pos="709"/>
        </w:tabs>
        <w:rPr>
          <w:rStyle w:val="138"/>
          <w:rFonts w:ascii="Times New Roman" w:hAnsi="Times New Roman"/>
        </w:rPr>
      </w:pPr>
      <w:r>
        <w:rPr>
          <w:rFonts w:ascii="Times New Roman" w:hAnsi="Times New Roman"/>
        </w:rPr>
        <w:t>[1]</w:t>
      </w:r>
      <w:r>
        <w:rPr>
          <w:rFonts w:ascii="Times New Roman" w:hAnsi="Times New Roman"/>
        </w:rPr>
        <w:tab/>
      </w:r>
      <w:r>
        <w:rPr>
          <w:rFonts w:ascii="Times New Roman" w:hAnsi="Times New Roman"/>
        </w:rPr>
        <w:t>Horowitz</w:t>
      </w:r>
      <w:r>
        <w:rPr>
          <w:rStyle w:val="138"/>
          <w:rFonts w:ascii="Times New Roman" w:hAnsi="Times New Roman"/>
        </w:rPr>
        <w:t xml:space="preserve"> G T and Maldacena J 2004 The black hole final state </w:t>
      </w:r>
      <w:r>
        <w:rPr>
          <w:rStyle w:val="138"/>
          <w:rFonts w:ascii="Times New Roman" w:hAnsi="Times New Roman"/>
          <w:i/>
          <w:iCs/>
        </w:rPr>
        <w:t>J. High Energy Phys.</w:t>
      </w:r>
      <w:r>
        <w:rPr>
          <w:rStyle w:val="138"/>
          <w:rFonts w:ascii="Times New Roman" w:hAnsi="Times New Roman"/>
        </w:rPr>
        <w:tab/>
      </w:r>
      <w:r>
        <w:rPr>
          <w:rStyle w:val="138"/>
          <w:rFonts w:ascii="Times New Roman" w:hAnsi="Times New Roman"/>
        </w:rPr>
        <w:t>JHEP02(2004)008</w:t>
      </w:r>
    </w:p>
    <w:p>
      <w:pPr>
        <w:pStyle w:val="141"/>
        <w:spacing w:after="120"/>
        <w:rPr>
          <w:rStyle w:val="163"/>
          <w:rFonts w:ascii="Times New Roman" w:hAnsi="Times New Roman"/>
          <w:i/>
          <w:iCs/>
        </w:rPr>
      </w:pPr>
      <w:r>
        <w:rPr>
          <w:rFonts w:ascii="Times New Roman" w:hAnsi="Times New Roman"/>
        </w:rPr>
        <w:t xml:space="preserve">References to Books, Conference Proceedings and Reports. </w:t>
      </w:r>
      <w:r>
        <w:rPr>
          <w:rStyle w:val="163"/>
          <w:rFonts w:ascii="Times New Roman" w:hAnsi="Times New Roman"/>
          <w:i w:val="0"/>
          <w:iCs/>
        </w:rPr>
        <w:t xml:space="preserve">References to books, proceedings and reports are similar to journal references, but have only two changes of font (see table 7). </w:t>
      </w:r>
    </w:p>
    <w:tbl>
      <w:tblPr>
        <w:tblStyle w:val="63"/>
        <w:tblW w:w="0" w:type="auto"/>
        <w:jc w:val="center"/>
        <w:tblLayout w:type="autofit"/>
        <w:tblCellMar>
          <w:top w:w="0" w:type="dxa"/>
          <w:left w:w="108" w:type="dxa"/>
          <w:bottom w:w="0" w:type="dxa"/>
          <w:right w:w="108" w:type="dxa"/>
        </w:tblCellMar>
      </w:tblPr>
      <w:tblGrid>
        <w:gridCol w:w="3042"/>
        <w:gridCol w:w="2226"/>
      </w:tblGrid>
      <w:tr>
        <w:tblPrEx>
          <w:tblCellMar>
            <w:top w:w="0" w:type="dxa"/>
            <w:left w:w="108" w:type="dxa"/>
            <w:bottom w:w="0" w:type="dxa"/>
            <w:right w:w="108" w:type="dxa"/>
          </w:tblCellMar>
        </w:tblPrEx>
        <w:trPr>
          <w:jc w:val="center"/>
        </w:trPr>
        <w:tc>
          <w:tcPr>
            <w:tcW w:w="5268" w:type="dxa"/>
            <w:gridSpan w:val="2"/>
            <w:tcBorders>
              <w:bottom w:val="single" w:color="auto" w:sz="6" w:space="0"/>
            </w:tcBorders>
            <w:shd w:val="clear" w:color="auto" w:fill="auto"/>
            <w:tcMar>
              <w:left w:w="0" w:type="dxa"/>
              <w:right w:w="0" w:type="dxa"/>
            </w:tcMar>
          </w:tcPr>
          <w:p>
            <w:pPr>
              <w:tabs>
                <w:tab w:val="left" w:pos="567"/>
              </w:tabs>
              <w:spacing w:before="40" w:after="120"/>
              <w:ind w:left="28"/>
              <w:jc w:val="both"/>
              <w:rPr>
                <w:rFonts w:ascii="Times New Roman" w:hAnsi="Times New Roman"/>
                <w:b/>
                <w:color w:val="000000"/>
                <w:szCs w:val="22"/>
              </w:rPr>
            </w:pPr>
            <w:r>
              <w:rPr>
                <w:rFonts w:ascii="Times New Roman" w:hAnsi="Times New Roman"/>
                <w:b/>
                <w:color w:val="000000"/>
                <w:szCs w:val="22"/>
              </w:rPr>
              <w:t xml:space="preserve">Table 7. </w:t>
            </w:r>
            <w:r>
              <w:rPr>
                <w:rFonts w:ascii="Times New Roman" w:hAnsi="Times New Roman"/>
                <w:color w:val="000000"/>
                <w:szCs w:val="22"/>
              </w:rPr>
              <w:t xml:space="preserve">Font styles for references to </w:t>
            </w:r>
            <w:r>
              <w:rPr>
                <w:rFonts w:ascii="Times New Roman" w:hAnsi="Times New Roman"/>
              </w:rPr>
              <w:t>books, conference proceedings and reports.</w:t>
            </w:r>
          </w:p>
        </w:tc>
      </w:tr>
      <w:tr>
        <w:tblPrEx>
          <w:tblCellMar>
            <w:top w:w="0" w:type="dxa"/>
            <w:left w:w="108" w:type="dxa"/>
            <w:bottom w:w="0" w:type="dxa"/>
            <w:right w:w="108" w:type="dxa"/>
          </w:tblCellMar>
        </w:tblPrEx>
        <w:trPr>
          <w:jc w:val="center"/>
        </w:trPr>
        <w:tc>
          <w:tcPr>
            <w:tcW w:w="3042"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Element</w:t>
            </w:r>
          </w:p>
        </w:tc>
        <w:tc>
          <w:tcPr>
            <w:tcW w:w="2226"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Style</w:t>
            </w:r>
          </w:p>
        </w:tc>
      </w:tr>
      <w:tr>
        <w:tblPrEx>
          <w:tblCellMar>
            <w:top w:w="0" w:type="dxa"/>
            <w:left w:w="108" w:type="dxa"/>
            <w:bottom w:w="0" w:type="dxa"/>
            <w:right w:w="108" w:type="dxa"/>
          </w:tblCellMar>
        </w:tblPrEx>
        <w:trPr>
          <w:jc w:val="center"/>
        </w:trPr>
        <w:tc>
          <w:tcPr>
            <w:tcW w:w="3042" w:type="dxa"/>
            <w:tcBorders>
              <w:top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226" w:type="dxa"/>
            <w:tcBorders>
              <w:top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Book title</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Editors</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Place (city, town etc) of publication, publisher</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page number</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pPr>
        <w:pStyle w:val="133"/>
        <w:rPr>
          <w:rFonts w:ascii="Times New Roman" w:hAnsi="Times New Roman"/>
          <w:b/>
        </w:rPr>
      </w:pPr>
      <w:r>
        <w:rPr>
          <w:rFonts w:ascii="Times New Roman" w:hAnsi="Times New Roman"/>
          <w:b/>
        </w:rPr>
        <w:t>Points to Note</w:t>
      </w:r>
    </w:p>
    <w:p>
      <w:pPr>
        <w:pStyle w:val="133"/>
        <w:rPr>
          <w:rFonts w:ascii="Times New Roman" w:hAnsi="Times New Roman"/>
        </w:rPr>
      </w:pPr>
    </w:p>
    <w:p>
      <w:pPr>
        <w:pStyle w:val="131"/>
        <w:rPr>
          <w:rFonts w:ascii="Times New Roman" w:hAnsi="Times New Roman"/>
        </w:rPr>
      </w:pPr>
      <w:r>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Pr>
          <w:rFonts w:ascii="Times New Roman" w:hAnsi="Times New Roman"/>
          <w:i/>
        </w:rPr>
        <w:t>Proc</w:t>
      </w:r>
      <w:r>
        <w:rPr>
          <w:rFonts w:ascii="Times New Roman" w:hAnsi="Times New Roman"/>
        </w:rPr>
        <w:t xml:space="preserve">., </w:t>
      </w:r>
      <w:r>
        <w:rPr>
          <w:rFonts w:ascii="Times New Roman" w:hAnsi="Times New Roman"/>
          <w:i/>
        </w:rPr>
        <w:t>Symp</w:t>
      </w:r>
      <w:r>
        <w:rPr>
          <w:rFonts w:ascii="Times New Roman" w:hAnsi="Times New Roman"/>
        </w:rPr>
        <w:t xml:space="preserve">., </w:t>
      </w:r>
      <w:r>
        <w:rPr>
          <w:rFonts w:ascii="Times New Roman" w:hAnsi="Times New Roman"/>
          <w:i/>
        </w:rPr>
        <w:t>Int</w:t>
      </w:r>
      <w:r>
        <w:rPr>
          <w:rFonts w:ascii="Times New Roman" w:hAnsi="Times New Roman"/>
        </w:rPr>
        <w:t xml:space="preserve">., </w:t>
      </w:r>
      <w:r>
        <w:rPr>
          <w:rFonts w:ascii="Times New Roman" w:hAnsi="Times New Roman"/>
          <w:i/>
        </w:rPr>
        <w:t>Conf</w:t>
      </w:r>
      <w:r>
        <w:rPr>
          <w:rFonts w:ascii="Times New Roman" w:hAnsi="Times New Roman"/>
        </w:rPr>
        <w:t xml:space="preserve">., </w:t>
      </w:r>
      <w:r>
        <w:rPr>
          <w:rFonts w:ascii="Times New Roman" w:hAnsi="Times New Roman"/>
          <w:i/>
        </w:rPr>
        <w:t>2nd</w:t>
      </w:r>
      <w:r>
        <w:rPr>
          <w:rFonts w:ascii="Times New Roman" w:hAnsi="Times New Roman"/>
        </w:rPr>
        <w:t>, respectively, but the rest of the title should be given in full, followed by the date of the conference and the town or city where the conference was held. For Laboratory Reports the Laboratory should be spelt out wherever possible, e.g.</w:t>
      </w:r>
      <w:r>
        <w:rPr>
          <w:rFonts w:ascii="Times New Roman" w:hAnsi="Times New Roman"/>
          <w:i/>
        </w:rPr>
        <w:t>Argonne National Laboratory Report</w:t>
      </w:r>
      <w:r>
        <w:rPr>
          <w:rFonts w:ascii="Times New Roman" w:hAnsi="Times New Roman"/>
        </w:rPr>
        <w:t>.</w:t>
      </w:r>
    </w:p>
    <w:p>
      <w:pPr>
        <w:pStyle w:val="131"/>
        <w:rPr>
          <w:rFonts w:ascii="Times New Roman" w:hAnsi="Times New Roman"/>
        </w:rPr>
      </w:pPr>
      <w:r>
        <w:rPr>
          <w:rFonts w:ascii="Times New Roman" w:hAnsi="Times New Roman"/>
        </w:rPr>
        <w:t xml:space="preserve">The volume number, for example vol 2, should be followed by the editors, in a form such as ‘ed A J Smith and P R Jones’. Use </w:t>
      </w:r>
      <w:r>
        <w:rPr>
          <w:rFonts w:ascii="Times New Roman" w:hAnsi="Times New Roman"/>
          <w:i/>
        </w:rPr>
        <w:t xml:space="preserve">et al </w:t>
      </w:r>
      <w:r>
        <w:rPr>
          <w:rFonts w:ascii="Times New Roman" w:hAnsi="Times New Roman"/>
        </w:rPr>
        <w:t>if there are more than two editors. Next comes the town ofpublication and publisher, within brackets and separated by a colon, and finally the page numbers preceded by p if only one number is given or pp if both the initial and final numbers are given.</w:t>
      </w:r>
    </w:p>
    <w:p>
      <w:pPr>
        <w:pStyle w:val="133"/>
        <w:rPr>
          <w:rFonts w:ascii="Times New Roman" w:hAnsi="Times New Roman"/>
        </w:rPr>
      </w:pPr>
    </w:p>
    <w:p>
      <w:pPr>
        <w:pStyle w:val="167"/>
        <w:rPr>
          <w:rFonts w:ascii="Times New Roman" w:hAnsi="Times New Roman"/>
        </w:rPr>
      </w:pPr>
      <w:r>
        <w:rPr>
          <w:rFonts w:ascii="Times New Roman" w:hAnsi="Times New Roman"/>
        </w:rPr>
        <w:t>Examples taken from published papers:</w:t>
      </w:r>
    </w:p>
    <w:p>
      <w:pPr>
        <w:pStyle w:val="167"/>
        <w:rPr>
          <w:rFonts w:ascii="Times New Roman" w:hAnsi="Times New Roman"/>
        </w:rPr>
      </w:pPr>
    </w:p>
    <w:p>
      <w:pPr>
        <w:pStyle w:val="167"/>
        <w:rPr>
          <w:rFonts w:ascii="Times New Roman" w:hAnsi="Times New Roman"/>
          <w:lang w:val="en-US"/>
        </w:rPr>
      </w:pPr>
      <w:r>
        <w:rPr>
          <w:rFonts w:ascii="Times New Roman" w:hAnsi="Times New Roman"/>
          <w:lang w:val="en-US"/>
        </w:rPr>
        <w:t>[1]</w:t>
      </w:r>
      <w:r>
        <w:rPr>
          <w:rFonts w:ascii="Times New Roman" w:hAnsi="Times New Roman"/>
          <w:lang w:val="en-US"/>
        </w:rPr>
        <w:tab/>
      </w:r>
      <w:r>
        <w:rPr>
          <w:rFonts w:ascii="Times New Roman" w:hAnsi="Times New Roman"/>
          <w:lang w:val="en-US"/>
        </w:rPr>
        <w:t xml:space="preserve">Sze S M 1969 </w:t>
      </w:r>
      <w:r>
        <w:rPr>
          <w:rFonts w:ascii="Times New Roman" w:hAnsi="Times New Roman"/>
          <w:i/>
          <w:iCs/>
          <w:lang w:val="en-US"/>
        </w:rPr>
        <w:t xml:space="preserve">Physics of Semiconductor Devices </w:t>
      </w:r>
      <w:r>
        <w:rPr>
          <w:rFonts w:ascii="Times New Roman" w:hAnsi="Times New Roman"/>
          <w:lang w:val="en-US"/>
        </w:rPr>
        <w:t>(New York: Wiley–Interscience)</w:t>
      </w:r>
    </w:p>
    <w:p>
      <w:pPr>
        <w:pStyle w:val="167"/>
        <w:tabs>
          <w:tab w:val="left" w:pos="851"/>
          <w:tab w:val="clear" w:pos="709"/>
        </w:tabs>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 xml:space="preserve">Dorman L I 1975 </w:t>
      </w:r>
      <w:r>
        <w:rPr>
          <w:rFonts w:ascii="Times New Roman" w:hAnsi="Times New Roman"/>
          <w:i/>
        </w:rPr>
        <w:t>Variations of Galactic Cosmic Rays</w:t>
      </w:r>
      <w:r>
        <w:rPr>
          <w:rFonts w:ascii="Times New Roman" w:hAnsi="Times New Roman"/>
        </w:rPr>
        <w:t xml:space="preserve"> (Moscow: Moscow State University</w:t>
      </w:r>
      <w:r>
        <w:rPr>
          <w:rFonts w:ascii="Times New Roman" w:hAnsi="Times New Roman"/>
        </w:rPr>
        <w:tab/>
      </w:r>
      <w:r>
        <w:rPr>
          <w:rFonts w:ascii="Times New Roman" w:hAnsi="Times New Roman"/>
        </w:rPr>
        <w:t>Press) p 103</w:t>
      </w:r>
    </w:p>
    <w:p>
      <w:pPr>
        <w:pStyle w:val="167"/>
        <w:tabs>
          <w:tab w:val="left" w:pos="851"/>
          <w:tab w:val="clear" w:pos="709"/>
        </w:tabs>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 xml:space="preserve">Caplar R and Kulisic P 1973 </w:t>
      </w:r>
      <w:r>
        <w:rPr>
          <w:rFonts w:ascii="Times New Roman" w:hAnsi="Times New Roman"/>
          <w:i/>
        </w:rPr>
        <w:t>Proc. Int. Conf.on Nuclear Physics (Munich)</w:t>
      </w:r>
      <w:r>
        <w:rPr>
          <w:rFonts w:ascii="Times New Roman" w:hAnsi="Times New Roman"/>
        </w:rPr>
        <w:t xml:space="preserve"> vol 1 (Amsterdam:</w:t>
      </w:r>
      <w:r>
        <w:rPr>
          <w:rFonts w:ascii="Times New Roman" w:hAnsi="Times New Roman"/>
        </w:rPr>
        <w:tab/>
      </w:r>
      <w:r>
        <w:rPr>
          <w:rFonts w:ascii="Times New Roman" w:hAnsi="Times New Roman"/>
        </w:rPr>
        <w:t>North-Holland/American Elsevier) p 517</w:t>
      </w:r>
    </w:p>
    <w:p>
      <w:pPr>
        <w:pStyle w:val="167"/>
        <w:tabs>
          <w:tab w:val="left" w:pos="851"/>
          <w:tab w:val="clear" w:pos="709"/>
        </w:tabs>
        <w:rPr>
          <w:rFonts w:ascii="Times New Roman" w:hAnsi="Times New Roman"/>
        </w:rPr>
      </w:pPr>
      <w:r>
        <w:rPr>
          <w:rFonts w:ascii="Times New Roman" w:hAnsi="Times New Roman"/>
          <w:lang w:val="en-US"/>
        </w:rPr>
        <w:t>[4]</w:t>
      </w:r>
      <w:r>
        <w:rPr>
          <w:rFonts w:ascii="Times New Roman" w:hAnsi="Times New Roman"/>
          <w:lang w:val="en-US"/>
        </w:rPr>
        <w:tab/>
      </w:r>
      <w:r>
        <w:rPr>
          <w:rFonts w:ascii="Times New Roman" w:hAnsi="Times New Roman"/>
          <w:lang w:val="en-US"/>
        </w:rPr>
        <w:t xml:space="preserve">Szytula A and Leciejewicz J 1989 </w:t>
      </w:r>
      <w:r>
        <w:rPr>
          <w:rFonts w:ascii="Times New Roman" w:hAnsi="Times New Roman"/>
          <w:i/>
          <w:lang w:val="en-US"/>
        </w:rPr>
        <w:t>Handbook on the Physics and Chemistry of Rare Earths</w:t>
      </w:r>
      <w:r>
        <w:rPr>
          <w:rFonts w:ascii="Times New Roman" w:hAnsi="Times New Roman"/>
          <w:lang w:val="en-US"/>
        </w:rPr>
        <w:t xml:space="preserve"> vol </w:t>
      </w:r>
      <w:r>
        <w:rPr>
          <w:rFonts w:ascii="Times New Roman" w:hAnsi="Times New Roman"/>
          <w:lang w:val="en-US"/>
        </w:rPr>
        <w:tab/>
      </w:r>
      <w:r>
        <w:rPr>
          <w:rFonts w:ascii="Times New Roman" w:hAnsi="Times New Roman"/>
          <w:lang w:val="en-US"/>
        </w:rPr>
        <w:t>12,</w:t>
      </w:r>
      <w:r>
        <w:rPr>
          <w:rFonts w:ascii="Times New Roman" w:hAnsi="Times New Roman"/>
        </w:rPr>
        <w:t>edK A Gschneidner Jr and L Erwin (Amsterdam: Elsevier) p 133</w:t>
      </w:r>
    </w:p>
    <w:p>
      <w:pPr>
        <w:pStyle w:val="167"/>
        <w:tabs>
          <w:tab w:val="left" w:pos="851"/>
          <w:tab w:val="clear" w:pos="709"/>
        </w:tabs>
        <w:rPr>
          <w:rStyle w:val="158"/>
          <w:sz w:val="22"/>
          <w:szCs w:val="22"/>
        </w:rPr>
      </w:pPr>
      <w:r>
        <w:rPr>
          <w:rFonts w:ascii="Times New Roman" w:hAnsi="Times New Roman"/>
        </w:rPr>
        <w:t>[5]</w:t>
      </w:r>
      <w:r>
        <w:rPr>
          <w:rFonts w:ascii="Times New Roman" w:hAnsi="Times New Roman"/>
        </w:rPr>
        <w:tab/>
      </w:r>
      <w:r>
        <w:rPr>
          <w:rStyle w:val="158"/>
          <w:sz w:val="22"/>
          <w:szCs w:val="22"/>
        </w:rPr>
        <w:t xml:space="preserve">Kuhn T 1998 Density matrix theory of coherent ultrafast dynamics </w:t>
      </w:r>
      <w:r>
        <w:rPr>
          <w:rStyle w:val="158"/>
          <w:i/>
          <w:iCs/>
          <w:sz w:val="22"/>
          <w:szCs w:val="22"/>
        </w:rPr>
        <w:t>Theory of Transport</w:t>
      </w:r>
      <w:r>
        <w:rPr>
          <w:rStyle w:val="158"/>
          <w:i/>
          <w:iCs/>
          <w:sz w:val="22"/>
          <w:szCs w:val="22"/>
        </w:rPr>
        <w:tab/>
      </w:r>
      <w:r>
        <w:rPr>
          <w:rStyle w:val="158"/>
          <w:i/>
          <w:iCs/>
          <w:sz w:val="22"/>
          <w:szCs w:val="22"/>
        </w:rPr>
        <w:t xml:space="preserve">Properties of Semiconductor Nanostructures(Electronic Materials </w:t>
      </w:r>
      <w:r>
        <w:rPr>
          <w:rStyle w:val="158"/>
          <w:sz w:val="22"/>
          <w:szCs w:val="22"/>
        </w:rPr>
        <w:t>vol 4</w:t>
      </w:r>
      <w:r>
        <w:rPr>
          <w:rStyle w:val="158"/>
          <w:i/>
          <w:iCs/>
          <w:sz w:val="22"/>
          <w:szCs w:val="22"/>
        </w:rPr>
        <w:t>)</w:t>
      </w:r>
      <w:r>
        <w:rPr>
          <w:rStyle w:val="158"/>
          <w:sz w:val="22"/>
          <w:szCs w:val="22"/>
        </w:rPr>
        <w:t xml:space="preserve">ed E Schöll </w:t>
      </w:r>
      <w:r>
        <w:rPr>
          <w:rStyle w:val="158"/>
          <w:sz w:val="22"/>
          <w:szCs w:val="22"/>
        </w:rPr>
        <w:tab/>
      </w:r>
      <w:r>
        <w:rPr>
          <w:rStyle w:val="158"/>
          <w:sz w:val="22"/>
          <w:szCs w:val="22"/>
        </w:rPr>
        <w:t>(London: Chapman and Hall) chapter 6 pp 173–214</w:t>
      </w:r>
    </w:p>
    <w:p>
      <w:pPr>
        <w:pStyle w:val="139"/>
        <w:rPr>
          <w:rFonts w:ascii="Times New Roman" w:hAnsi="Times New Roman"/>
        </w:rPr>
      </w:pPr>
      <w:r>
        <w:rPr>
          <w:rFonts w:ascii="Times New Roman" w:hAnsi="Times New Roman"/>
        </w:rPr>
        <w:t>Reference Lists</w:t>
      </w:r>
    </w:p>
    <w:p>
      <w:pPr>
        <w:pStyle w:val="133"/>
        <w:rPr>
          <w:rFonts w:ascii="Times New Roman" w:hAnsi="Times New Roman"/>
        </w:rPr>
      </w:pPr>
      <w:r>
        <w:rPr>
          <w:rFonts w:ascii="Times New Roman" w:hAnsi="Times New Roman"/>
        </w:rPr>
        <w:t xml:space="preserve">Up to ten authors may be given in a particular reference; where there are more than ten only the first should be given followed by </w:t>
      </w:r>
      <w:r>
        <w:rPr>
          <w:rFonts w:ascii="Times New Roman" w:hAnsi="Times New Roman"/>
          <w:i/>
        </w:rPr>
        <w:t>et al</w:t>
      </w:r>
      <w:r>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Pr>
          <w:rFonts w:ascii="Times New Roman" w:hAnsi="Times New Roman"/>
          <w:i/>
        </w:rPr>
        <w:t xml:space="preserve">loc.cit. </w:t>
      </w:r>
      <w:r>
        <w:rPr>
          <w:rFonts w:ascii="Times New Roman" w:hAnsi="Times New Roman"/>
        </w:rPr>
        <w:t xml:space="preserve">and </w:t>
      </w:r>
      <w:r>
        <w:rPr>
          <w:rFonts w:ascii="Times New Roman" w:hAnsi="Times New Roman"/>
          <w:i/>
        </w:rPr>
        <w:t>ibid</w:t>
      </w:r>
      <w:r>
        <w:rPr>
          <w:rFonts w:ascii="Times New Roman" w:hAnsi="Times New Roman"/>
        </w:rPr>
        <w:t xml:space="preserve">should not be used. </w:t>
      </w:r>
    </w:p>
    <w:p>
      <w:pPr>
        <w:pStyle w:val="130"/>
        <w:rPr>
          <w:rFonts w:ascii="Times New Roman" w:hAnsi="Times New Roman"/>
        </w:rPr>
      </w:pPr>
      <w:r>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pPr>
        <w:pStyle w:val="140"/>
        <w:rPr>
          <w:rFonts w:ascii="Times New Roman" w:hAnsi="Times New Roman"/>
        </w:rPr>
      </w:pPr>
      <w:r>
        <w:rPr>
          <w:rFonts w:ascii="Times New Roman" w:hAnsi="Times New Roman"/>
        </w:rPr>
        <w:t>References</w:t>
      </w:r>
    </w:p>
    <w:p>
      <w:pPr>
        <w:pStyle w:val="167"/>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Aderhold J, Davydov V Yu, Fedler F, Klausing H, Mistele D, Rotter T, Semchinova O, </w:t>
      </w:r>
      <w:r>
        <w:rPr>
          <w:rFonts w:ascii="Times New Roman" w:hAnsi="Times New Roman"/>
        </w:rPr>
        <w:tab/>
      </w:r>
      <w:r>
        <w:rPr>
          <w:rFonts w:ascii="Times New Roman" w:hAnsi="Times New Roman"/>
        </w:rPr>
        <w:tab/>
      </w:r>
      <w:r>
        <w:rPr>
          <w:rFonts w:ascii="Times New Roman" w:hAnsi="Times New Roman"/>
        </w:rPr>
        <w:t xml:space="preserve">Stemmer J and Graul J 2001 </w:t>
      </w:r>
      <w:r>
        <w:rPr>
          <w:rFonts w:ascii="Times New Roman" w:hAnsi="Times New Roman"/>
          <w:i/>
          <w:iCs/>
        </w:rPr>
        <w:t xml:space="preserve">J. Cryst. Growth </w:t>
      </w:r>
      <w:r>
        <w:rPr>
          <w:rFonts w:ascii="Times New Roman" w:hAnsi="Times New Roman"/>
          <w:b/>
          <w:bCs/>
        </w:rPr>
        <w:t xml:space="preserve">222 </w:t>
      </w:r>
      <w:r>
        <w:rPr>
          <w:rFonts w:ascii="Times New Roman" w:hAnsi="Times New Roman"/>
        </w:rPr>
        <w:t xml:space="preserve">701 </w:t>
      </w:r>
    </w:p>
    <w:p>
      <w:pPr>
        <w:pStyle w:val="167"/>
        <w:tabs>
          <w:tab w:val="left" w:pos="851"/>
          <w:tab w:val="clear" w:pos="709"/>
        </w:tabs>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 xml:space="preserve">Dorman L I 1975 </w:t>
      </w:r>
      <w:r>
        <w:rPr>
          <w:rFonts w:ascii="Times New Roman" w:hAnsi="Times New Roman"/>
          <w:i/>
        </w:rPr>
        <w:t>Variations of Galactic Cosmic Rays</w:t>
      </w:r>
      <w:r>
        <w:rPr>
          <w:rFonts w:ascii="Times New Roman" w:hAnsi="Times New Roman"/>
        </w:rPr>
        <w:t xml:space="preserve"> (Moscow: Moscow State University</w:t>
      </w:r>
      <w:r>
        <w:rPr>
          <w:rFonts w:ascii="Times New Roman" w:hAnsi="Times New Roman"/>
        </w:rPr>
        <w:tab/>
      </w:r>
      <w:r>
        <w:rPr>
          <w:rFonts w:ascii="Times New Roman" w:hAnsi="Times New Roman"/>
        </w:rPr>
        <w:t>Press) p 103</w:t>
      </w:r>
    </w:p>
    <w:p>
      <w:pPr>
        <w:pStyle w:val="167"/>
        <w:tabs>
          <w:tab w:val="left" w:pos="851"/>
          <w:tab w:val="clear" w:pos="709"/>
        </w:tabs>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 xml:space="preserve">Caplar R and Kulisic P 1973 </w:t>
      </w:r>
      <w:r>
        <w:rPr>
          <w:rFonts w:ascii="Times New Roman" w:hAnsi="Times New Roman"/>
          <w:i/>
        </w:rPr>
        <w:t>Proc. Int. Conf.on Nuclear Physics (Munich)</w:t>
      </w:r>
      <w:r>
        <w:rPr>
          <w:rFonts w:ascii="Times New Roman" w:hAnsi="Times New Roman"/>
        </w:rPr>
        <w:t>vol 1 (Amsterdam:</w:t>
      </w:r>
      <w:r>
        <w:rPr>
          <w:rFonts w:ascii="Times New Roman" w:hAnsi="Times New Roman"/>
        </w:rPr>
        <w:tab/>
      </w:r>
      <w:r>
        <w:rPr>
          <w:rFonts w:ascii="Times New Roman" w:hAnsi="Times New Roman"/>
        </w:rPr>
        <w:t>North-Holland/American Elsevier) p 517</w:t>
      </w:r>
    </w:p>
    <w:p>
      <w:pPr>
        <w:pStyle w:val="167"/>
        <w:tabs>
          <w:tab w:val="left" w:pos="851"/>
          <w:tab w:val="clear" w:pos="709"/>
        </w:tabs>
        <w:rPr>
          <w:rFonts w:ascii="Times New Roman" w:hAnsi="Times New Roman"/>
        </w:rPr>
      </w:pPr>
      <w:r>
        <w:rPr>
          <w:rFonts w:ascii="Times New Roman" w:hAnsi="Times New Roman"/>
          <w:lang w:val="en-US"/>
        </w:rPr>
        <w:t>[4]</w:t>
      </w:r>
      <w:r>
        <w:rPr>
          <w:rFonts w:ascii="Times New Roman" w:hAnsi="Times New Roman"/>
          <w:lang w:val="en-US"/>
        </w:rPr>
        <w:tab/>
      </w:r>
      <w:r>
        <w:rPr>
          <w:rFonts w:ascii="Times New Roman" w:hAnsi="Times New Roman"/>
          <w:lang w:val="en-US"/>
        </w:rPr>
        <w:t xml:space="preserve">Szytula A and Leciejewicz J 1989 </w:t>
      </w:r>
      <w:r>
        <w:rPr>
          <w:rFonts w:ascii="Times New Roman" w:hAnsi="Times New Roman"/>
          <w:i/>
          <w:lang w:val="en-US"/>
        </w:rPr>
        <w:t>Handbook on the Physics and Chemistry of Rare Earths</w:t>
      </w:r>
      <w:r>
        <w:rPr>
          <w:rFonts w:ascii="Times New Roman" w:hAnsi="Times New Roman"/>
          <w:lang w:val="en-US"/>
        </w:rPr>
        <w:t>vol</w:t>
      </w:r>
      <w:r>
        <w:rPr>
          <w:rFonts w:ascii="Times New Roman" w:hAnsi="Times New Roman"/>
          <w:lang w:val="en-US"/>
        </w:rPr>
        <w:tab/>
      </w:r>
      <w:r>
        <w:rPr>
          <w:rFonts w:ascii="Times New Roman" w:hAnsi="Times New Roman"/>
          <w:lang w:val="en-US"/>
        </w:rPr>
        <w:t>12,</w:t>
      </w:r>
      <w:r>
        <w:rPr>
          <w:rFonts w:ascii="Times New Roman" w:hAnsi="Times New Roman"/>
        </w:rPr>
        <w:t>edK A Gschneidner Jr and L Erwin (Amsterdam: Elsevier) p 133</w:t>
      </w:r>
    </w:p>
    <w:p>
      <w:pPr>
        <w:pStyle w:val="167"/>
        <w:tabs>
          <w:tab w:val="left" w:pos="851"/>
          <w:tab w:val="clear" w:pos="709"/>
        </w:tabs>
        <w:rPr>
          <w:rFonts w:ascii="Times New Roman" w:hAnsi="Times New Roman"/>
          <w:sz w:val="24"/>
          <w:szCs w:val="24"/>
        </w:rPr>
      </w:pPr>
      <w:r>
        <w:rPr>
          <w:rFonts w:ascii="Times New Roman" w:hAnsi="Times New Roman"/>
        </w:rPr>
        <w:t>[5]</w:t>
      </w:r>
      <w:r>
        <w:rPr>
          <w:rFonts w:ascii="Times New Roman" w:hAnsi="Times New Roman"/>
        </w:rPr>
        <w:tab/>
      </w:r>
      <w:r>
        <w:rPr>
          <w:rStyle w:val="158"/>
        </w:rPr>
        <w:t xml:space="preserve">Kuhn T 1998 Density matrix theory of coherent ultrafast dynamics </w:t>
      </w:r>
      <w:r>
        <w:rPr>
          <w:rStyle w:val="158"/>
          <w:i/>
          <w:iCs/>
        </w:rPr>
        <w:t>Theory of Transport</w:t>
      </w:r>
      <w:r>
        <w:rPr>
          <w:rStyle w:val="158"/>
          <w:i/>
          <w:iCs/>
        </w:rPr>
        <w:tab/>
      </w:r>
      <w:r>
        <w:rPr>
          <w:rStyle w:val="158"/>
          <w:i/>
          <w:iCs/>
        </w:rPr>
        <w:t xml:space="preserve">Properties of Semiconductor Nanostructures(Electronic Materials </w:t>
      </w:r>
      <w:r>
        <w:rPr>
          <w:rStyle w:val="158"/>
        </w:rPr>
        <w:t>vol 4</w:t>
      </w:r>
      <w:r>
        <w:rPr>
          <w:rStyle w:val="158"/>
          <w:i/>
          <w:iCs/>
        </w:rPr>
        <w:t>)</w:t>
      </w:r>
      <w:r>
        <w:rPr>
          <w:rStyle w:val="158"/>
        </w:rPr>
        <w:t>ed E Schöll</w:t>
      </w:r>
      <w:r>
        <w:rPr>
          <w:rStyle w:val="158"/>
        </w:rPr>
        <w:tab/>
      </w:r>
      <w:r>
        <w:rPr>
          <w:rStyle w:val="158"/>
        </w:rPr>
        <w:t>(London: Chapman and Hall) chapter 6 pp 173–214</w:t>
      </w:r>
    </w:p>
    <w:sectPr>
      <w:footnotePr>
        <w:pos w:val="beneathText"/>
      </w:footnotePr>
      <w:endnotePr>
        <w:numFmt w:val="chicago"/>
        <w:numStart w:val="4"/>
      </w:endnotePr>
      <w:pgSz w:w="11907" w:h="16840"/>
      <w:pgMar w:top="2268" w:right="1418" w:bottom="1531"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bon">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7"/>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35"/>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2"/>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34"/>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24"/>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1"/>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8"/>
      <w:lvlText w:val=""/>
      <w:lvlJc w:val="left"/>
      <w:pPr>
        <w:tabs>
          <w:tab w:val="left" w:pos="360"/>
        </w:tabs>
        <w:ind w:left="360" w:hanging="360"/>
      </w:pPr>
      <w:rPr>
        <w:rFonts w:hint="default" w:ascii="Symbol" w:hAnsi="Symbol"/>
      </w:rPr>
    </w:lvl>
  </w:abstractNum>
  <w:abstractNum w:abstractNumId="10">
    <w:nsid w:val="0761422B"/>
    <w:multiLevelType w:val="multilevel"/>
    <w:tmpl w:val="0761422B"/>
    <w:lvl w:ilvl="0" w:tentative="0">
      <w:start w:val="1"/>
      <w:numFmt w:val="decimal"/>
      <w:pStyle w:val="166"/>
      <w:lvlText w:val="%1."/>
      <w:lvlJc w:val="left"/>
      <w:pPr>
        <w:tabs>
          <w:tab w:val="left" w:pos="851"/>
        </w:tabs>
        <w:ind w:left="0"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1">
    <w:nsid w:val="07B85171"/>
    <w:multiLevelType w:val="multilevel"/>
    <w:tmpl w:val="07B85171"/>
    <w:lvl w:ilvl="0" w:tentative="0">
      <w:start w:val="1"/>
      <w:numFmt w:val="bullet"/>
      <w:pStyle w:val="131"/>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0A1719C"/>
    <w:multiLevelType w:val="multilevel"/>
    <w:tmpl w:val="20A1719C"/>
    <w:lvl w:ilvl="0" w:tentative="0">
      <w:start w:val="1"/>
      <w:numFmt w:val="upperRoman"/>
      <w:pStyle w:val="2"/>
      <w:lvlText w:val="Article %1."/>
      <w:lvlJc w:val="left"/>
      <w:pPr>
        <w:tabs>
          <w:tab w:val="left" w:pos="1440"/>
        </w:tabs>
        <w:ind w:left="0" w:firstLine="0"/>
      </w:pPr>
    </w:lvl>
    <w:lvl w:ilvl="1" w:tentative="0">
      <w:start w:val="1"/>
      <w:numFmt w:val="decimalZero"/>
      <w:pStyle w:val="3"/>
      <w:isLgl/>
      <w:lvlText w:val="Section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3">
    <w:nsid w:val="63FF09B4"/>
    <w:multiLevelType w:val="multilevel"/>
    <w:tmpl w:val="63FF09B4"/>
    <w:lvl w:ilvl="0" w:tentative="0">
      <w:start w:val="1"/>
      <w:numFmt w:val="decimal"/>
      <w:pStyle w:val="140"/>
      <w:suff w:val="space"/>
      <w:lvlText w:val="%1."/>
      <w:lvlJc w:val="left"/>
      <w:pPr>
        <w:ind w:left="0" w:firstLine="0"/>
      </w:pPr>
      <w:rPr>
        <w:rFonts w:hint="default"/>
        <w:sz w:val="22"/>
      </w:rPr>
    </w:lvl>
    <w:lvl w:ilvl="1" w:tentative="0">
      <w:start w:val="1"/>
      <w:numFmt w:val="decimal"/>
      <w:pStyle w:val="139"/>
      <w:suff w:val="space"/>
      <w:lvlText w:val="%1.%2."/>
      <w:lvlJc w:val="left"/>
      <w:pPr>
        <w:ind w:left="0" w:firstLine="0"/>
      </w:pPr>
      <w:rPr>
        <w:rFonts w:hint="default"/>
        <w:lang w:val="en-GB"/>
      </w:rPr>
    </w:lvl>
    <w:lvl w:ilvl="2" w:tentative="0">
      <w:start w:val="1"/>
      <w:numFmt w:val="decimal"/>
      <w:pStyle w:val="141"/>
      <w:suff w:val="space"/>
      <w:lvlText w:val="%1.%2.%3."/>
      <w:lvlJc w:val="left"/>
      <w:pPr>
        <w:ind w:left="993" w:hanging="851"/>
      </w:pPr>
      <w:rPr>
        <w:rFonts w:hint="default"/>
        <w:i/>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4">
    <w:nsid w:val="7E025F0A"/>
    <w:multiLevelType w:val="multilevel"/>
    <w:tmpl w:val="7E025F0A"/>
    <w:lvl w:ilvl="0" w:tentative="0">
      <w:start w:val="1"/>
      <w:numFmt w:val="decimal"/>
      <w:pStyle w:val="155"/>
      <w:lvlText w:val="%1."/>
      <w:lvlJc w:val="left"/>
      <w:pPr>
        <w:tabs>
          <w:tab w:val="left" w:pos="993"/>
        </w:tabs>
        <w:ind w:left="142"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2"/>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851"/>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useFELayout/>
    <w:compatSetting w:name="compatibilityMode" w:uri="http://schemas.microsoft.com/office/word" w:val="12"/>
  </w:compat>
  <w:docVars>
    <w:docVar w:name="commondata" w:val="eyJoZGlkIjoiMDc0OTMzYTY5MDQ4MzA1ODE0MWRiMjViMWFmYTIyNTEifQ=="/>
  </w:docVars>
  <w:rsids>
    <w:rsidRoot w:val="00A02FAE"/>
    <w:rsid w:val="00047C3A"/>
    <w:rsid w:val="00137524"/>
    <w:rsid w:val="00165E82"/>
    <w:rsid w:val="0017062B"/>
    <w:rsid w:val="001D010E"/>
    <w:rsid w:val="002A37A2"/>
    <w:rsid w:val="002C235D"/>
    <w:rsid w:val="003608F8"/>
    <w:rsid w:val="003B2978"/>
    <w:rsid w:val="003B4605"/>
    <w:rsid w:val="003C57F6"/>
    <w:rsid w:val="00480A2E"/>
    <w:rsid w:val="004A2ACA"/>
    <w:rsid w:val="00521A70"/>
    <w:rsid w:val="005C24F9"/>
    <w:rsid w:val="005F03B4"/>
    <w:rsid w:val="0061310A"/>
    <w:rsid w:val="00661965"/>
    <w:rsid w:val="006725D8"/>
    <w:rsid w:val="006735F1"/>
    <w:rsid w:val="006E490A"/>
    <w:rsid w:val="006F642F"/>
    <w:rsid w:val="00721922"/>
    <w:rsid w:val="007A5ED1"/>
    <w:rsid w:val="008862B9"/>
    <w:rsid w:val="008E20F8"/>
    <w:rsid w:val="00932491"/>
    <w:rsid w:val="00935719"/>
    <w:rsid w:val="00936E01"/>
    <w:rsid w:val="0093763A"/>
    <w:rsid w:val="009406AF"/>
    <w:rsid w:val="009A169E"/>
    <w:rsid w:val="00A02FAE"/>
    <w:rsid w:val="00BC1D18"/>
    <w:rsid w:val="00BE377D"/>
    <w:rsid w:val="00CC061B"/>
    <w:rsid w:val="00D21DD8"/>
    <w:rsid w:val="00D30CE7"/>
    <w:rsid w:val="00E16F3D"/>
    <w:rsid w:val="00E44CD5"/>
    <w:rsid w:val="00E860A7"/>
    <w:rsid w:val="00EA3F4B"/>
    <w:rsid w:val="00F93A39"/>
    <w:rsid w:val="00FD3975"/>
    <w:rsid w:val="00FE2C26"/>
    <w:rsid w:val="01540E87"/>
    <w:rsid w:val="07C40A98"/>
    <w:rsid w:val="10547AD8"/>
    <w:rsid w:val="10897420"/>
    <w:rsid w:val="113C77D1"/>
    <w:rsid w:val="115E436C"/>
    <w:rsid w:val="15BF6A63"/>
    <w:rsid w:val="16E20381"/>
    <w:rsid w:val="181B2A3A"/>
    <w:rsid w:val="22B1387E"/>
    <w:rsid w:val="23F2346E"/>
    <w:rsid w:val="241A027B"/>
    <w:rsid w:val="270A5F52"/>
    <w:rsid w:val="38376B51"/>
    <w:rsid w:val="3DDD26E4"/>
    <w:rsid w:val="44225017"/>
    <w:rsid w:val="4E9D4D6F"/>
    <w:rsid w:val="4F8B2729"/>
    <w:rsid w:val="527C5257"/>
    <w:rsid w:val="55FE3086"/>
    <w:rsid w:val="57EB2D35"/>
    <w:rsid w:val="622D27A5"/>
    <w:rsid w:val="62F72927"/>
    <w:rsid w:val="67EC1DA6"/>
    <w:rsid w:val="6A1E34FD"/>
    <w:rsid w:val="6B433C0E"/>
    <w:rsid w:val="6B722584"/>
    <w:rsid w:val="6BE0669C"/>
    <w:rsid w:val="70972EB0"/>
    <w:rsid w:val="75280541"/>
    <w:rsid w:val="755646E2"/>
    <w:rsid w:val="7A953A60"/>
    <w:rsid w:val="7A9C7E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qFormat="1" w:unhideWhenUsed="0" w:uiPriority="0" w:name="envelope address"/>
    <w:lsdException w:qFormat="1" w:unhideWhenUsed="0" w:uiPriority="0" w:name="envelope return"/>
    <w:lsdException w:unhideWhenUsed="0" w:uiPriority="0" w:name="footnote reference"/>
    <w:lsdException w:unhideWhenUsed="0" w:uiPriority="0" w:name="annotation reference"/>
    <w:lsdException w:unhideWhenUsed="0" w:uiPriority="0" w:name="line number"/>
    <w:lsdException w:unhideWhenUsed="0" w:uiPriority="0" w:name="page number"/>
    <w:lsdException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unhideWhenUsed="0" w:uiPriority="0" w:name="Body Text"/>
    <w:lsdException w:qFormat="1" w:unhideWhenUsed="0" w:uiPriority="0" w:name="Body Text Indent"/>
    <w:lsdException w:qFormat="1" w:unhideWhenUsed="0" w:uiPriority="0" w:name="List Continue"/>
    <w:lsdException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qFormat="1" w:unhideWhenUsed="0" w:uiPriority="0" w:name="Note Heading"/>
    <w:lsdException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unhideWhenUsed="0" w:uiPriority="0" w:name="Hyperlink"/>
    <w:lsdException w:unhideWhenUsed="0" w:uiPriority="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name="Plain Text"/>
    <w:lsdException w:qFormat="1" w:unhideWhenUsed="0" w:uiPriority="0" w:name="E-mail Signature"/>
    <w:lsdException w:qFormat="1" w:unhideWhenUsed="0" w:uiPriority="0" w:name="Normal (Web)"/>
    <w:lsdException w:unhideWhenUsed="0" w:uiPriority="0" w:name="HTML Acronym"/>
    <w:lsdException w:qFormat="1" w:unhideWhenUsed="0" w:uiPriority="0" w:name="HTML Address"/>
    <w:lsdException w:qFormat="1" w:unhideWhenUsed="0" w:uiPriority="0" w:name="HTML Cite"/>
    <w:lsdException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unhideWhenUsed="0" w:uiPriority="0" w:name="HTML Sample"/>
    <w:lsdException w:qFormat="1" w:unhideWhenUsed="0" w:uiPriority="0" w:name="HTML Typewriter"/>
    <w:lsdException w:unhideWhenUsed="0" w:uiPriority="0" w:name="HTML Variable"/>
    <w:lsdException w:qFormat="1" w:uiPriority="99" w:name="Normal Table"/>
    <w:lsdException w:qFormat="1" w:unhideWhenUsed="0" w:uiPriority="0" w:name="annotation subject"/>
    <w:lsdException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qFormat="1"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qFormat="1" w:unhideWhenUsed="0" w:uiPriority="0" w:name="Table 3D effects 1"/>
    <w:lsdException w:qFormat="1" w:unhideWhenUsed="0" w:uiPriority="0" w:name="Table 3D effects 2"/>
    <w:lsdException w:unhideWhenUsed="0" w:uiPriority="0" w:name="Table 3D effects 3"/>
    <w:lsdException w:unhideWhenUsed="0" w:uiPriority="0" w:name="Table Contemporary"/>
    <w:lsdException w:qFormat="1" w:unhideWhenUsed="0" w:uiPriority="0" w:name="Table Elegant"/>
    <w:lsdException w:qFormat="1" w:unhideWhenUsed="0" w:uiPriority="0" w:name="Table Professional"/>
    <w:lsdException w:unhideWhenUsed="0" w:uiPriority="0" w:name="Table Subtle 1"/>
    <w:lsdException w:unhideWhenUsed="0" w:uiPriority="0" w:name="Table Subtle 2"/>
    <w:lsdException w:qFormat="1" w:unhideWhenUsed="0" w:uiPriority="0" w:name="Table Web 1"/>
    <w:lsdException w:unhideWhenUsed="0" w:uiPriority="0" w:name="Table Web 2"/>
    <w:lsdException w:qFormat="1" w:unhideWhenUsed="0" w:uiPriority="0" w:name="Table Web 3"/>
    <w:lsdException w:qFormat="1" w:unhideWhenUsed="0" w:uiPriority="0" w:name="Balloon Text"/>
    <w:lsdException w:unhideWhenUsed="0" w:uiPriority="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Sabon" w:hAnsi="Sabon" w:cs="Times New Roman" w:eastAsiaTheme="minorEastAsia"/>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宋体"/>
      <w:b/>
      <w:kern w:val="2"/>
      <w:sz w:val="24"/>
      <w:szCs w:val="24"/>
      <w:lang w:val="en-US" w:eastAsia="zh-CN"/>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5">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08">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849" w:hanging="283"/>
    </w:pPr>
  </w:style>
  <w:style w:type="paragraph" w:styleId="12">
    <w:name w:val="List Number 2"/>
    <w:basedOn w:val="1"/>
    <w:semiHidden/>
    <w:qFormat/>
    <w:uiPriority w:val="0"/>
    <w:pPr>
      <w:numPr>
        <w:ilvl w:val="0"/>
        <w:numId w:val="2"/>
      </w:numPr>
    </w:pPr>
  </w:style>
  <w:style w:type="paragraph" w:styleId="13">
    <w:name w:val="Note Heading"/>
    <w:basedOn w:val="1"/>
    <w:next w:val="1"/>
    <w:semiHidden/>
    <w:qFormat/>
    <w:uiPriority w:val="0"/>
  </w:style>
  <w:style w:type="paragraph" w:styleId="14">
    <w:name w:val="List Bullet 4"/>
    <w:basedOn w:val="1"/>
    <w:semiHidden/>
    <w:qFormat/>
    <w:uiPriority w:val="0"/>
    <w:pPr>
      <w:numPr>
        <w:ilvl w:val="0"/>
        <w:numId w:val="3"/>
      </w:numPr>
    </w:pPr>
  </w:style>
  <w:style w:type="paragraph" w:styleId="15">
    <w:name w:val="E-mail Signature"/>
    <w:basedOn w:val="1"/>
    <w:semiHidden/>
    <w:qFormat/>
    <w:uiPriority w:val="0"/>
  </w:style>
  <w:style w:type="paragraph" w:styleId="16">
    <w:name w:val="List Number"/>
    <w:basedOn w:val="1"/>
    <w:semiHidden/>
    <w:qFormat/>
    <w:uiPriority w:val="0"/>
    <w:pPr>
      <w:numPr>
        <w:ilvl w:val="0"/>
        <w:numId w:val="4"/>
      </w:numPr>
    </w:pPr>
  </w:style>
  <w:style w:type="paragraph" w:styleId="17">
    <w:name w:val="Normal Indent"/>
    <w:basedOn w:val="1"/>
    <w:semiHidden/>
    <w:qFormat/>
    <w:uiPriority w:val="0"/>
    <w:pPr>
      <w:ind w:left="720"/>
    </w:pPr>
  </w:style>
  <w:style w:type="paragraph" w:styleId="18">
    <w:name w:val="List Bullet"/>
    <w:basedOn w:val="1"/>
    <w:semiHidden/>
    <w:qFormat/>
    <w:uiPriority w:val="0"/>
    <w:pPr>
      <w:numPr>
        <w:ilvl w:val="0"/>
        <w:numId w:val="5"/>
      </w:numPr>
    </w:pPr>
  </w:style>
  <w:style w:type="paragraph" w:styleId="19">
    <w:name w:val="envelope address"/>
    <w:basedOn w:val="1"/>
    <w:semiHidden/>
    <w:qFormat/>
    <w:uiPriority w:val="0"/>
    <w:pPr>
      <w:framePr w:w="7920" w:h="1980" w:hRule="exact" w:hSpace="180" w:wrap="around" w:vAnchor="margin" w:hAnchor="page" w:xAlign="center" w:yAlign="bottom"/>
      <w:ind w:left="2880"/>
    </w:pPr>
    <w:rPr>
      <w:rFonts w:ascii="Arial" w:hAnsi="Arial" w:cs="Arial"/>
      <w:sz w:val="24"/>
      <w:szCs w:val="24"/>
    </w:rPr>
  </w:style>
  <w:style w:type="paragraph" w:styleId="20">
    <w:name w:val="annotation text"/>
    <w:basedOn w:val="1"/>
    <w:semiHidden/>
    <w:qFormat/>
    <w:uiPriority w:val="0"/>
    <w:rPr>
      <w:sz w:val="20"/>
    </w:rPr>
  </w:style>
  <w:style w:type="paragraph" w:styleId="21">
    <w:name w:val="Salutation"/>
    <w:basedOn w:val="1"/>
    <w:next w:val="1"/>
    <w:semiHidden/>
    <w:qFormat/>
    <w:uiPriority w:val="0"/>
  </w:style>
  <w:style w:type="paragraph" w:styleId="22">
    <w:name w:val="Body Text 3"/>
    <w:basedOn w:val="1"/>
    <w:semiHidden/>
    <w:qFormat/>
    <w:uiPriority w:val="0"/>
    <w:pPr>
      <w:spacing w:after="120"/>
    </w:pPr>
    <w:rPr>
      <w:sz w:val="16"/>
      <w:szCs w:val="16"/>
    </w:rPr>
  </w:style>
  <w:style w:type="paragraph" w:styleId="23">
    <w:name w:val="Closing"/>
    <w:basedOn w:val="1"/>
    <w:semiHidden/>
    <w:qFormat/>
    <w:uiPriority w:val="0"/>
    <w:pPr>
      <w:ind w:left="4252"/>
    </w:pPr>
  </w:style>
  <w:style w:type="paragraph" w:styleId="24">
    <w:name w:val="List Bullet 3"/>
    <w:basedOn w:val="1"/>
    <w:semiHidden/>
    <w:qFormat/>
    <w:uiPriority w:val="0"/>
    <w:pPr>
      <w:numPr>
        <w:ilvl w:val="0"/>
        <w:numId w:val="6"/>
      </w:numPr>
    </w:pPr>
  </w:style>
  <w:style w:type="paragraph" w:styleId="25">
    <w:name w:val="Body Text"/>
    <w:basedOn w:val="1"/>
    <w:semiHidden/>
    <w:uiPriority w:val="0"/>
    <w:pPr>
      <w:spacing w:after="120"/>
    </w:pPr>
  </w:style>
  <w:style w:type="paragraph" w:styleId="26">
    <w:name w:val="Body Text Indent"/>
    <w:basedOn w:val="1"/>
    <w:semiHidden/>
    <w:qFormat/>
    <w:uiPriority w:val="0"/>
    <w:pPr>
      <w:spacing w:after="120"/>
      <w:ind w:left="283"/>
    </w:pPr>
  </w:style>
  <w:style w:type="paragraph" w:styleId="27">
    <w:name w:val="List Number 3"/>
    <w:basedOn w:val="1"/>
    <w:semiHidden/>
    <w:qFormat/>
    <w:uiPriority w:val="0"/>
    <w:pPr>
      <w:numPr>
        <w:ilvl w:val="0"/>
        <w:numId w:val="7"/>
      </w:numPr>
    </w:pPr>
  </w:style>
  <w:style w:type="paragraph" w:styleId="28">
    <w:name w:val="List 2"/>
    <w:basedOn w:val="1"/>
    <w:semiHidden/>
    <w:qFormat/>
    <w:uiPriority w:val="0"/>
    <w:pPr>
      <w:ind w:left="566" w:hanging="283"/>
    </w:pPr>
  </w:style>
  <w:style w:type="paragraph" w:styleId="29">
    <w:name w:val="List Continue"/>
    <w:basedOn w:val="1"/>
    <w:semiHidden/>
    <w:qFormat/>
    <w:uiPriority w:val="0"/>
    <w:pPr>
      <w:spacing w:after="120"/>
      <w:ind w:left="283"/>
    </w:pPr>
  </w:style>
  <w:style w:type="paragraph" w:styleId="30">
    <w:name w:val="Block Text"/>
    <w:basedOn w:val="1"/>
    <w:semiHidden/>
    <w:qFormat/>
    <w:uiPriority w:val="0"/>
    <w:pPr>
      <w:spacing w:after="120"/>
      <w:ind w:left="1440" w:right="1440"/>
    </w:pPr>
  </w:style>
  <w:style w:type="paragraph" w:styleId="31">
    <w:name w:val="List Bullet 2"/>
    <w:basedOn w:val="1"/>
    <w:semiHidden/>
    <w:qFormat/>
    <w:uiPriority w:val="0"/>
    <w:pPr>
      <w:numPr>
        <w:ilvl w:val="0"/>
        <w:numId w:val="8"/>
      </w:numPr>
    </w:pPr>
  </w:style>
  <w:style w:type="paragraph" w:styleId="32">
    <w:name w:val="HTML Address"/>
    <w:basedOn w:val="1"/>
    <w:semiHidden/>
    <w:qFormat/>
    <w:uiPriority w:val="0"/>
    <w:rPr>
      <w:i/>
      <w:iCs/>
    </w:rPr>
  </w:style>
  <w:style w:type="paragraph" w:styleId="33">
    <w:name w:val="Plain Text"/>
    <w:basedOn w:val="1"/>
    <w:semiHidden/>
    <w:qFormat/>
    <w:uiPriority w:val="0"/>
    <w:rPr>
      <w:rFonts w:ascii="Courier New" w:hAnsi="Courier New" w:cs="Courier New"/>
      <w:sz w:val="20"/>
    </w:rPr>
  </w:style>
  <w:style w:type="paragraph" w:styleId="34">
    <w:name w:val="List Bullet 5"/>
    <w:basedOn w:val="1"/>
    <w:semiHidden/>
    <w:qFormat/>
    <w:uiPriority w:val="0"/>
    <w:pPr>
      <w:numPr>
        <w:ilvl w:val="0"/>
        <w:numId w:val="9"/>
      </w:numPr>
    </w:pPr>
  </w:style>
  <w:style w:type="paragraph" w:styleId="35">
    <w:name w:val="List Number 4"/>
    <w:basedOn w:val="1"/>
    <w:semiHidden/>
    <w:qFormat/>
    <w:uiPriority w:val="0"/>
    <w:pPr>
      <w:numPr>
        <w:ilvl w:val="0"/>
        <w:numId w:val="10"/>
      </w:numPr>
    </w:pPr>
  </w:style>
  <w:style w:type="paragraph" w:styleId="36">
    <w:name w:val="Date"/>
    <w:basedOn w:val="1"/>
    <w:next w:val="1"/>
    <w:semiHidden/>
    <w:qFormat/>
    <w:uiPriority w:val="0"/>
  </w:style>
  <w:style w:type="paragraph" w:styleId="37">
    <w:name w:val="Body Text Indent 2"/>
    <w:basedOn w:val="1"/>
    <w:semiHidden/>
    <w:qFormat/>
    <w:uiPriority w:val="0"/>
    <w:pPr>
      <w:spacing w:after="120" w:line="480" w:lineRule="auto"/>
      <w:ind w:left="283"/>
    </w:pPr>
  </w:style>
  <w:style w:type="paragraph" w:styleId="38">
    <w:name w:val="endnote text"/>
    <w:basedOn w:val="1"/>
    <w:semiHidden/>
    <w:qFormat/>
    <w:uiPriority w:val="0"/>
    <w:rPr>
      <w:sz w:val="20"/>
    </w:rPr>
  </w:style>
  <w:style w:type="paragraph" w:styleId="39">
    <w:name w:val="List Continue 5"/>
    <w:basedOn w:val="1"/>
    <w:semiHidden/>
    <w:qFormat/>
    <w:uiPriority w:val="0"/>
    <w:pPr>
      <w:spacing w:after="120"/>
      <w:ind w:left="1415"/>
    </w:pPr>
  </w:style>
  <w:style w:type="paragraph" w:styleId="40">
    <w:name w:val="Balloon Text"/>
    <w:basedOn w:val="1"/>
    <w:semiHidden/>
    <w:qFormat/>
    <w:uiPriority w:val="0"/>
    <w:rPr>
      <w:rFonts w:ascii="Tahoma" w:hAnsi="Tahoma" w:cs="Tahoma"/>
      <w:sz w:val="16"/>
      <w:szCs w:val="16"/>
    </w:rPr>
  </w:style>
  <w:style w:type="paragraph" w:styleId="41">
    <w:name w:val="footer"/>
    <w:basedOn w:val="1"/>
    <w:semiHidden/>
    <w:qFormat/>
    <w:uiPriority w:val="0"/>
    <w:pPr>
      <w:tabs>
        <w:tab w:val="center" w:pos="4320"/>
        <w:tab w:val="right" w:pos="8640"/>
      </w:tabs>
    </w:pPr>
  </w:style>
  <w:style w:type="paragraph" w:styleId="42">
    <w:name w:val="envelope return"/>
    <w:basedOn w:val="1"/>
    <w:semiHidden/>
    <w:qFormat/>
    <w:uiPriority w:val="0"/>
    <w:rPr>
      <w:rFonts w:ascii="Arial" w:hAnsi="Arial" w:cs="Arial"/>
      <w:sz w:val="20"/>
    </w:rPr>
  </w:style>
  <w:style w:type="paragraph" w:styleId="43">
    <w:name w:val="header"/>
    <w:basedOn w:val="1"/>
    <w:semiHidden/>
    <w:qFormat/>
    <w:uiPriority w:val="0"/>
    <w:pPr>
      <w:tabs>
        <w:tab w:val="center" w:pos="4320"/>
        <w:tab w:val="right" w:pos="8640"/>
      </w:tabs>
    </w:pPr>
  </w:style>
  <w:style w:type="paragraph" w:styleId="44">
    <w:name w:val="Signature"/>
    <w:basedOn w:val="1"/>
    <w:semiHidden/>
    <w:qFormat/>
    <w:uiPriority w:val="0"/>
    <w:pPr>
      <w:ind w:left="4252"/>
    </w:pPr>
  </w:style>
  <w:style w:type="paragraph" w:styleId="45">
    <w:name w:val="List Continue 4"/>
    <w:basedOn w:val="1"/>
    <w:semiHidden/>
    <w:qFormat/>
    <w:uiPriority w:val="0"/>
    <w:pPr>
      <w:spacing w:after="120"/>
      <w:ind w:left="1132"/>
    </w:pPr>
  </w:style>
  <w:style w:type="paragraph" w:styleId="46">
    <w:name w:val="Subtitle"/>
    <w:basedOn w:val="1"/>
    <w:qFormat/>
    <w:uiPriority w:val="0"/>
    <w:pPr>
      <w:spacing w:after="60"/>
      <w:jc w:val="center"/>
      <w:outlineLvl w:val="1"/>
    </w:pPr>
    <w:rPr>
      <w:rFonts w:ascii="Arial" w:hAnsi="Arial" w:cs="Arial"/>
      <w:sz w:val="24"/>
      <w:szCs w:val="24"/>
    </w:rPr>
  </w:style>
  <w:style w:type="paragraph" w:styleId="47">
    <w:name w:val="List Number 5"/>
    <w:basedOn w:val="1"/>
    <w:semiHidden/>
    <w:qFormat/>
    <w:uiPriority w:val="0"/>
    <w:pPr>
      <w:numPr>
        <w:ilvl w:val="0"/>
        <w:numId w:val="11"/>
      </w:numPr>
    </w:pPr>
  </w:style>
  <w:style w:type="paragraph" w:styleId="48">
    <w:name w:val="List"/>
    <w:basedOn w:val="1"/>
    <w:semiHidden/>
    <w:qFormat/>
    <w:uiPriority w:val="0"/>
    <w:pPr>
      <w:ind w:left="283" w:hanging="283"/>
    </w:pPr>
  </w:style>
  <w:style w:type="paragraph" w:styleId="49">
    <w:name w:val="footnote text"/>
    <w:basedOn w:val="1"/>
    <w:semiHidden/>
    <w:qFormat/>
    <w:uiPriority w:val="0"/>
    <w:rPr>
      <w:rFonts w:ascii="Times" w:hAnsi="Times"/>
      <w:sz w:val="20"/>
    </w:rPr>
  </w:style>
  <w:style w:type="paragraph" w:styleId="50">
    <w:name w:val="List 5"/>
    <w:basedOn w:val="1"/>
    <w:semiHidden/>
    <w:qFormat/>
    <w:uiPriority w:val="0"/>
    <w:pPr>
      <w:ind w:left="1415" w:hanging="283"/>
    </w:pPr>
  </w:style>
  <w:style w:type="paragraph" w:styleId="51">
    <w:name w:val="Body Text Indent 3"/>
    <w:basedOn w:val="1"/>
    <w:semiHidden/>
    <w:qFormat/>
    <w:uiPriority w:val="0"/>
    <w:pPr>
      <w:spacing w:after="120"/>
      <w:ind w:left="283"/>
    </w:pPr>
    <w:rPr>
      <w:sz w:val="16"/>
      <w:szCs w:val="16"/>
    </w:rPr>
  </w:style>
  <w:style w:type="paragraph" w:styleId="52">
    <w:name w:val="Body Text 2"/>
    <w:basedOn w:val="1"/>
    <w:semiHidden/>
    <w:uiPriority w:val="0"/>
    <w:pPr>
      <w:spacing w:after="120" w:line="480" w:lineRule="auto"/>
    </w:pPr>
  </w:style>
  <w:style w:type="paragraph" w:styleId="53">
    <w:name w:val="List 4"/>
    <w:basedOn w:val="1"/>
    <w:semiHidden/>
    <w:qFormat/>
    <w:uiPriority w:val="0"/>
    <w:pPr>
      <w:ind w:left="1132" w:hanging="283"/>
    </w:pPr>
  </w:style>
  <w:style w:type="paragraph" w:styleId="54">
    <w:name w:val="List Continue 2"/>
    <w:basedOn w:val="1"/>
    <w:semiHidden/>
    <w:uiPriority w:val="0"/>
    <w:pPr>
      <w:spacing w:after="120"/>
      <w:ind w:left="566"/>
    </w:pPr>
  </w:style>
  <w:style w:type="paragraph" w:styleId="55">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56">
    <w:name w:val="HTML Preformatted"/>
    <w:basedOn w:val="1"/>
    <w:semiHidden/>
    <w:qFormat/>
    <w:uiPriority w:val="0"/>
    <w:rPr>
      <w:rFonts w:ascii="Courier New" w:hAnsi="Courier New" w:cs="Courier New"/>
      <w:sz w:val="20"/>
    </w:rPr>
  </w:style>
  <w:style w:type="paragraph" w:styleId="57">
    <w:name w:val="Normal (Web)"/>
    <w:basedOn w:val="1"/>
    <w:semiHidden/>
    <w:qFormat/>
    <w:uiPriority w:val="0"/>
    <w:pPr>
      <w:spacing w:before="100" w:beforeAutospacing="1" w:after="100" w:afterAutospacing="1"/>
    </w:pPr>
    <w:rPr>
      <w:rFonts w:ascii="Arial" w:hAnsi="Arial" w:cs="Arial"/>
      <w:color w:val="000000"/>
      <w:sz w:val="24"/>
      <w:szCs w:val="24"/>
      <w:lang w:val="en-US"/>
    </w:rPr>
  </w:style>
  <w:style w:type="paragraph" w:styleId="58">
    <w:name w:val="List Continue 3"/>
    <w:basedOn w:val="1"/>
    <w:semiHidden/>
    <w:qFormat/>
    <w:uiPriority w:val="0"/>
    <w:pPr>
      <w:spacing w:after="120"/>
      <w:ind w:left="849"/>
    </w:pPr>
  </w:style>
  <w:style w:type="paragraph" w:styleId="59">
    <w:name w:val="Title"/>
    <w:basedOn w:val="1"/>
    <w:link w:val="171"/>
    <w:qFormat/>
    <w:uiPriority w:val="0"/>
    <w:pPr>
      <w:spacing w:before="1588" w:after="567"/>
    </w:pPr>
    <w:rPr>
      <w:rFonts w:ascii="Times" w:hAnsi="Times"/>
      <w:b/>
      <w:sz w:val="34"/>
      <w:szCs w:val="34"/>
    </w:rPr>
  </w:style>
  <w:style w:type="paragraph" w:styleId="60">
    <w:name w:val="annotation subject"/>
    <w:basedOn w:val="20"/>
    <w:next w:val="20"/>
    <w:semiHidden/>
    <w:qFormat/>
    <w:uiPriority w:val="0"/>
    <w:rPr>
      <w:b/>
      <w:bCs/>
    </w:rPr>
  </w:style>
  <w:style w:type="paragraph" w:styleId="61">
    <w:name w:val="Body Text First Indent"/>
    <w:basedOn w:val="25"/>
    <w:semiHidden/>
    <w:qFormat/>
    <w:uiPriority w:val="0"/>
    <w:pPr>
      <w:ind w:firstLine="210"/>
    </w:pPr>
  </w:style>
  <w:style w:type="paragraph" w:styleId="62">
    <w:name w:val="Body Text First Indent 2"/>
    <w:basedOn w:val="26"/>
    <w:semiHidden/>
    <w:qFormat/>
    <w:uiPriority w:val="0"/>
    <w:pPr>
      <w:ind w:firstLine="210"/>
    </w:pPr>
  </w:style>
  <w:style w:type="table" w:styleId="64">
    <w:name w:val="Table Grid"/>
    <w:basedOn w:val="63"/>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semiHidden/>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Colorful 1"/>
    <w:basedOn w:val="63"/>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67">
    <w:name w:val="Table Colorful 2"/>
    <w:basedOn w:val="63"/>
    <w:semiHidden/>
    <w:qFormat/>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68">
    <w:name w:val="Table Colorful 3"/>
    <w:basedOn w:val="63"/>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69">
    <w:name w:val="Table Elegant"/>
    <w:basedOn w:val="63"/>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70">
    <w:name w:val="Table Classic 1"/>
    <w:basedOn w:val="63"/>
    <w:semiHidden/>
    <w:qFormat/>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1">
    <w:name w:val="Table Classic 2"/>
    <w:basedOn w:val="63"/>
    <w:semiHidden/>
    <w:qFormat/>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2">
    <w:name w:val="Table Classic 3"/>
    <w:basedOn w:val="63"/>
    <w:semiHidden/>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73">
    <w:name w:val="Table Classic 4"/>
    <w:basedOn w:val="63"/>
    <w:semiHidden/>
    <w:qFormat/>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74">
    <w:name w:val="Table Simple 1"/>
    <w:basedOn w:val="63"/>
    <w:semiHidden/>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5">
    <w:name w:val="Table Simple 2"/>
    <w:basedOn w:val="63"/>
    <w:semiHidden/>
    <w:qFormat/>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76">
    <w:name w:val="Table Simple 3"/>
    <w:basedOn w:val="63"/>
    <w:semiHidden/>
    <w:qFormat/>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77">
    <w:name w:val="Table Subtle 1"/>
    <w:basedOn w:val="63"/>
    <w:semiHidden/>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8">
    <w:name w:val="Table Subtle 2"/>
    <w:basedOn w:val="63"/>
    <w:semiHidden/>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9">
    <w:name w:val="Table 3D effects 1"/>
    <w:basedOn w:val="63"/>
    <w:semiHidden/>
    <w:qFormat/>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0">
    <w:name w:val="Table 3D effects 2"/>
    <w:basedOn w:val="63"/>
    <w:semiHidden/>
    <w:qFormat/>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1">
    <w:name w:val="Table 3D effects 3"/>
    <w:basedOn w:val="63"/>
    <w:semiHidden/>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2">
    <w:name w:val="Table List 1"/>
    <w:basedOn w:val="63"/>
    <w:semiHidden/>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3">
    <w:name w:val="Table List 2"/>
    <w:basedOn w:val="63"/>
    <w:semiHidden/>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4">
    <w:name w:val="Table List 3"/>
    <w:basedOn w:val="63"/>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85">
    <w:name w:val="Table List 4"/>
    <w:basedOn w:val="63"/>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86">
    <w:name w:val="Table List 5"/>
    <w:basedOn w:val="63"/>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87">
    <w:name w:val="Table List 6"/>
    <w:basedOn w:val="63"/>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88">
    <w:name w:val="Table List 7"/>
    <w:basedOn w:val="63"/>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9">
    <w:name w:val="Table List 8"/>
    <w:basedOn w:val="63"/>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90">
    <w:name w:val="Table Contemporary"/>
    <w:basedOn w:val="63"/>
    <w:semiHidden/>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1">
    <w:name w:val="Table Columns 1"/>
    <w:basedOn w:val="63"/>
    <w:semiHidden/>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2">
    <w:name w:val="Table Columns 2"/>
    <w:basedOn w:val="63"/>
    <w:semiHidden/>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3">
    <w:name w:val="Table Columns 3"/>
    <w:basedOn w:val="63"/>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94">
    <w:name w:val="Table Columns 4"/>
    <w:basedOn w:val="63"/>
    <w:semiHidden/>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95">
    <w:name w:val="Table Columns 5"/>
    <w:basedOn w:val="63"/>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6">
    <w:name w:val="Table Grid 1"/>
    <w:basedOn w:val="63"/>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7">
    <w:name w:val="Table Grid 2"/>
    <w:basedOn w:val="63"/>
    <w:semiHidden/>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8">
    <w:name w:val="Table Grid 3"/>
    <w:basedOn w:val="63"/>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99">
    <w:name w:val="Table Grid 4"/>
    <w:basedOn w:val="63"/>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0">
    <w:name w:val="Table Grid 5"/>
    <w:basedOn w:val="63"/>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1">
    <w:name w:val="Table Grid 6"/>
    <w:basedOn w:val="63"/>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02">
    <w:name w:val="Table Grid 7"/>
    <w:basedOn w:val="63"/>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3">
    <w:name w:val="Table Grid 8"/>
    <w:basedOn w:val="63"/>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4">
    <w:name w:val="Table Web 1"/>
    <w:basedOn w:val="63"/>
    <w:semiHidden/>
    <w:qFormat/>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5">
    <w:name w:val="Table Web 2"/>
    <w:basedOn w:val="63"/>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6">
    <w:name w:val="Table Web 3"/>
    <w:basedOn w:val="63"/>
    <w:semiHidden/>
    <w:qFormat/>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7">
    <w:name w:val="Table Professional"/>
    <w:basedOn w:val="63"/>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09">
    <w:name w:val="Strong"/>
    <w:qFormat/>
    <w:uiPriority w:val="0"/>
    <w:rPr>
      <w:b/>
      <w:bCs/>
    </w:rPr>
  </w:style>
  <w:style w:type="character" w:styleId="110">
    <w:name w:val="endnote reference"/>
    <w:semiHidden/>
    <w:uiPriority w:val="0"/>
    <w:rPr>
      <w:vertAlign w:val="superscript"/>
    </w:rPr>
  </w:style>
  <w:style w:type="character" w:styleId="111">
    <w:name w:val="page number"/>
    <w:basedOn w:val="108"/>
    <w:semiHidden/>
    <w:uiPriority w:val="0"/>
  </w:style>
  <w:style w:type="character" w:styleId="112">
    <w:name w:val="FollowedHyperlink"/>
    <w:semiHidden/>
    <w:uiPriority w:val="0"/>
    <w:rPr>
      <w:color w:val="800080"/>
      <w:u w:val="single"/>
    </w:rPr>
  </w:style>
  <w:style w:type="character" w:styleId="113">
    <w:name w:val="Emphasis"/>
    <w:qFormat/>
    <w:uiPriority w:val="0"/>
    <w:rPr>
      <w:i/>
      <w:iCs/>
    </w:rPr>
  </w:style>
  <w:style w:type="character" w:styleId="114">
    <w:name w:val="line number"/>
    <w:basedOn w:val="108"/>
    <w:semiHidden/>
    <w:uiPriority w:val="0"/>
  </w:style>
  <w:style w:type="character" w:styleId="115">
    <w:name w:val="HTML Definition"/>
    <w:semiHidden/>
    <w:qFormat/>
    <w:uiPriority w:val="0"/>
    <w:rPr>
      <w:i/>
      <w:iCs/>
    </w:rPr>
  </w:style>
  <w:style w:type="character" w:styleId="116">
    <w:name w:val="HTML Typewriter"/>
    <w:semiHidden/>
    <w:qFormat/>
    <w:uiPriority w:val="0"/>
    <w:rPr>
      <w:rFonts w:ascii="Courier New" w:hAnsi="Courier New" w:cs="Courier New"/>
      <w:sz w:val="20"/>
      <w:szCs w:val="20"/>
    </w:rPr>
  </w:style>
  <w:style w:type="character" w:styleId="117">
    <w:name w:val="HTML Acronym"/>
    <w:basedOn w:val="108"/>
    <w:semiHidden/>
    <w:uiPriority w:val="0"/>
  </w:style>
  <w:style w:type="character" w:styleId="118">
    <w:name w:val="HTML Variable"/>
    <w:semiHidden/>
    <w:uiPriority w:val="0"/>
    <w:rPr>
      <w:i/>
      <w:iCs/>
    </w:rPr>
  </w:style>
  <w:style w:type="character" w:styleId="119">
    <w:name w:val="Hyperlink"/>
    <w:semiHidden/>
    <w:uiPriority w:val="0"/>
    <w:rPr>
      <w:color w:val="0000FF"/>
      <w:u w:val="single"/>
    </w:rPr>
  </w:style>
  <w:style w:type="character" w:styleId="120">
    <w:name w:val="HTML Code"/>
    <w:semiHidden/>
    <w:uiPriority w:val="0"/>
    <w:rPr>
      <w:rFonts w:ascii="Courier New" w:hAnsi="Courier New" w:cs="Courier New"/>
      <w:sz w:val="20"/>
      <w:szCs w:val="20"/>
    </w:rPr>
  </w:style>
  <w:style w:type="character" w:styleId="121">
    <w:name w:val="annotation reference"/>
    <w:semiHidden/>
    <w:uiPriority w:val="0"/>
    <w:rPr>
      <w:sz w:val="16"/>
      <w:szCs w:val="16"/>
    </w:rPr>
  </w:style>
  <w:style w:type="character" w:styleId="122">
    <w:name w:val="HTML Cite"/>
    <w:semiHidden/>
    <w:qFormat/>
    <w:uiPriority w:val="0"/>
    <w:rPr>
      <w:i/>
      <w:iCs/>
    </w:rPr>
  </w:style>
  <w:style w:type="character" w:styleId="123">
    <w:name w:val="footnote reference"/>
    <w:semiHidden/>
    <w:uiPriority w:val="0"/>
    <w:rPr>
      <w:rFonts w:ascii="Times New Roman" w:hAnsi="Times New Roman"/>
      <w:sz w:val="22"/>
      <w:szCs w:val="22"/>
      <w:vertAlign w:val="superscript"/>
    </w:rPr>
  </w:style>
  <w:style w:type="character" w:styleId="124">
    <w:name w:val="HTML Keyboard"/>
    <w:semiHidden/>
    <w:qFormat/>
    <w:uiPriority w:val="0"/>
    <w:rPr>
      <w:rFonts w:ascii="Courier New" w:hAnsi="Courier New" w:cs="Courier New"/>
      <w:sz w:val="20"/>
      <w:szCs w:val="20"/>
    </w:rPr>
  </w:style>
  <w:style w:type="character" w:styleId="125">
    <w:name w:val="HTML Sample"/>
    <w:semiHidden/>
    <w:uiPriority w:val="0"/>
    <w:rPr>
      <w:rFonts w:ascii="Courier New" w:hAnsi="Courier New" w:cs="Courier New"/>
    </w:rPr>
  </w:style>
  <w:style w:type="paragraph" w:customStyle="1" w:styleId="126">
    <w:name w:val="wfxRecipient"/>
    <w:basedOn w:val="1"/>
    <w:semiHidden/>
    <w:uiPriority w:val="0"/>
  </w:style>
  <w:style w:type="paragraph" w:customStyle="1" w:styleId="127">
    <w:name w:val="wfxFaxNum"/>
    <w:basedOn w:val="1"/>
    <w:semiHidden/>
    <w:uiPriority w:val="0"/>
  </w:style>
  <w:style w:type="paragraph" w:customStyle="1" w:styleId="128">
    <w:name w:val="wfxDate"/>
    <w:basedOn w:val="1"/>
    <w:semiHidden/>
    <w:uiPriority w:val="0"/>
  </w:style>
  <w:style w:type="paragraph" w:customStyle="1" w:styleId="129">
    <w:name w:val="wfxTime"/>
    <w:basedOn w:val="1"/>
    <w:semiHidden/>
    <w:uiPriority w:val="0"/>
  </w:style>
  <w:style w:type="paragraph" w:customStyle="1" w:styleId="130">
    <w:name w:val="BodyIndent"/>
    <w:basedOn w:val="1"/>
    <w:link w:val="132"/>
    <w:uiPriority w:val="0"/>
    <w:pPr>
      <w:tabs>
        <w:tab w:val="left" w:pos="567"/>
      </w:tabs>
      <w:jc w:val="both"/>
    </w:pPr>
    <w:rPr>
      <w:rFonts w:ascii="Times" w:hAnsi="Times"/>
      <w:color w:val="000000"/>
      <w:szCs w:val="22"/>
    </w:rPr>
  </w:style>
  <w:style w:type="paragraph" w:customStyle="1" w:styleId="131">
    <w:name w:val="Bulleted"/>
    <w:uiPriority w:val="0"/>
    <w:pPr>
      <w:numPr>
        <w:ilvl w:val="0"/>
        <w:numId w:val="12"/>
      </w:numPr>
      <w:jc w:val="both"/>
    </w:pPr>
    <w:rPr>
      <w:rFonts w:ascii="Times" w:hAnsi="Times" w:cs="Times New Roman" w:eastAsiaTheme="minorEastAsia"/>
      <w:color w:val="000000"/>
      <w:sz w:val="22"/>
      <w:szCs w:val="22"/>
      <w:lang w:val="en-GB" w:eastAsia="en-US" w:bidi="ar-SA"/>
    </w:rPr>
  </w:style>
  <w:style w:type="character" w:customStyle="1" w:styleId="132">
    <w:name w:val="BodyIndent Char"/>
    <w:link w:val="130"/>
    <w:uiPriority w:val="0"/>
    <w:rPr>
      <w:rFonts w:ascii="Times" w:hAnsi="Times"/>
      <w:color w:val="000000"/>
      <w:sz w:val="22"/>
      <w:szCs w:val="22"/>
      <w:lang w:eastAsia="en-US"/>
    </w:rPr>
  </w:style>
  <w:style w:type="paragraph" w:customStyle="1" w:styleId="133">
    <w:name w:val="Body Char"/>
    <w:link w:val="145"/>
    <w:qFormat/>
    <w:uiPriority w:val="0"/>
    <w:pPr>
      <w:tabs>
        <w:tab w:val="left" w:pos="567"/>
      </w:tabs>
      <w:jc w:val="both"/>
    </w:pPr>
    <w:rPr>
      <w:rFonts w:ascii="Times" w:hAnsi="Times" w:cs="Times New Roman" w:eastAsiaTheme="minorEastAsia"/>
      <w:color w:val="000000"/>
      <w:sz w:val="22"/>
      <w:szCs w:val="22"/>
      <w:lang w:val="en-GB" w:eastAsia="en-US" w:bidi="ar-SA"/>
    </w:rPr>
  </w:style>
  <w:style w:type="paragraph" w:customStyle="1" w:styleId="134">
    <w:name w:val="Style Body Char + Not Bold Italic"/>
    <w:link w:val="135"/>
    <w:semiHidden/>
    <w:qFormat/>
    <w:uiPriority w:val="0"/>
    <w:rPr>
      <w:rFonts w:ascii="Times New Roman" w:hAnsi="Times New Roman" w:cs="Times New Roman" w:eastAsiaTheme="minorEastAsia"/>
      <w:i/>
      <w:iCs/>
      <w:color w:val="000000"/>
      <w:sz w:val="22"/>
      <w:szCs w:val="22"/>
      <w:lang w:val="en-GB" w:eastAsia="en-US" w:bidi="ar-SA"/>
    </w:rPr>
  </w:style>
  <w:style w:type="character" w:customStyle="1" w:styleId="135">
    <w:name w:val="Style Body Char + Not Bold Italic Char"/>
    <w:link w:val="134"/>
    <w:qFormat/>
    <w:uiPriority w:val="0"/>
    <w:rPr>
      <w:i/>
      <w:iCs/>
      <w:color w:val="000000"/>
      <w:sz w:val="22"/>
      <w:szCs w:val="22"/>
      <w:lang w:val="en-GB" w:eastAsia="en-US" w:bidi="ar-SA"/>
    </w:rPr>
  </w:style>
  <w:style w:type="character" w:customStyle="1" w:styleId="136">
    <w:name w:val="MTEquationSection"/>
    <w:semiHidden/>
    <w:qFormat/>
    <w:uiPriority w:val="0"/>
    <w:rPr>
      <w:vanish/>
      <w:color w:val="FF0000"/>
      <w:lang w:val="en-US"/>
    </w:rPr>
  </w:style>
  <w:style w:type="paragraph" w:customStyle="1" w:styleId="137">
    <w:name w:val="MTDisplayEquation"/>
    <w:basedOn w:val="1"/>
    <w:semiHidden/>
    <w:qFormat/>
    <w:uiPriority w:val="0"/>
    <w:pPr>
      <w:tabs>
        <w:tab w:val="center" w:pos="4560"/>
        <w:tab w:val="right" w:pos="9120"/>
      </w:tabs>
    </w:pPr>
    <w:rPr>
      <w:lang w:val="en-US"/>
    </w:rPr>
  </w:style>
  <w:style w:type="character" w:customStyle="1" w:styleId="138">
    <w:name w:val="times"/>
    <w:basedOn w:val="108"/>
    <w:semiHidden/>
    <w:qFormat/>
    <w:uiPriority w:val="0"/>
  </w:style>
  <w:style w:type="paragraph" w:customStyle="1" w:styleId="139">
    <w:name w:val="subsection"/>
    <w:qFormat/>
    <w:uiPriority w:val="0"/>
    <w:pPr>
      <w:numPr>
        <w:ilvl w:val="1"/>
        <w:numId w:val="13"/>
      </w:numPr>
      <w:tabs>
        <w:tab w:val="left" w:pos="567"/>
      </w:tabs>
      <w:spacing w:before="240"/>
    </w:pPr>
    <w:rPr>
      <w:rFonts w:ascii="Times" w:hAnsi="Times" w:cs="Times New Roman" w:eastAsiaTheme="minorEastAsia"/>
      <w:i/>
      <w:iCs/>
      <w:color w:val="000000"/>
      <w:sz w:val="22"/>
      <w:szCs w:val="22"/>
      <w:lang w:val="en-US" w:eastAsia="en-US" w:bidi="ar-SA"/>
    </w:rPr>
  </w:style>
  <w:style w:type="paragraph" w:customStyle="1" w:styleId="140">
    <w:name w:val="section"/>
    <w:link w:val="149"/>
    <w:qFormat/>
    <w:uiPriority w:val="0"/>
    <w:pPr>
      <w:numPr>
        <w:ilvl w:val="0"/>
        <w:numId w:val="13"/>
      </w:numPr>
      <w:tabs>
        <w:tab w:val="left" w:pos="567"/>
      </w:tabs>
      <w:spacing w:before="240"/>
    </w:pPr>
    <w:rPr>
      <w:rFonts w:ascii="Times" w:hAnsi="Times" w:cs="Times New Roman" w:eastAsiaTheme="minorEastAsia"/>
      <w:b/>
      <w:color w:val="000000"/>
      <w:sz w:val="22"/>
      <w:szCs w:val="22"/>
      <w:lang w:val="en-GB" w:eastAsia="en-US" w:bidi="ar-SA"/>
    </w:rPr>
  </w:style>
  <w:style w:type="paragraph" w:customStyle="1" w:styleId="141">
    <w:name w:val="subsubsection"/>
    <w:link w:val="162"/>
    <w:qFormat/>
    <w:uiPriority w:val="0"/>
    <w:pPr>
      <w:numPr>
        <w:ilvl w:val="2"/>
        <w:numId w:val="13"/>
      </w:numPr>
      <w:tabs>
        <w:tab w:val="left" w:pos="567"/>
      </w:tabs>
      <w:spacing w:before="240"/>
      <w:ind w:left="0" w:firstLine="0"/>
      <w:jc w:val="both"/>
    </w:pPr>
    <w:rPr>
      <w:rFonts w:ascii="Times" w:hAnsi="Times" w:cs="Times New Roman" w:eastAsiaTheme="minorEastAsia"/>
      <w:i/>
      <w:iCs/>
      <w:color w:val="000000"/>
      <w:sz w:val="22"/>
      <w:szCs w:val="22"/>
      <w:lang w:val="en-US" w:eastAsia="en-US" w:bidi="ar-SA"/>
    </w:rPr>
  </w:style>
  <w:style w:type="paragraph" w:customStyle="1" w:styleId="142">
    <w:name w:val="EQN"/>
    <w:basedOn w:val="130"/>
    <w:qFormat/>
    <w:uiPriority w:val="0"/>
    <w:pPr>
      <w:tabs>
        <w:tab w:val="center" w:pos="4820"/>
        <w:tab w:val="right" w:pos="9072"/>
        <w:tab w:val="clear" w:pos="567"/>
      </w:tabs>
      <w:spacing w:before="120" w:after="120"/>
      <w:jc w:val="center"/>
    </w:pPr>
    <w:rPr>
      <w:lang w:val="en-US"/>
    </w:rPr>
  </w:style>
  <w:style w:type="paragraph" w:customStyle="1" w:styleId="143">
    <w:name w:val="Centred"/>
    <w:qFormat/>
    <w:uiPriority w:val="0"/>
    <w:pPr>
      <w:jc w:val="center"/>
    </w:pPr>
    <w:rPr>
      <w:rFonts w:ascii="Times" w:hAnsi="Times" w:cs="Times New Roman" w:eastAsiaTheme="minorEastAsia"/>
      <w:sz w:val="22"/>
      <w:lang w:val="en-GB" w:eastAsia="en-US" w:bidi="ar-SA"/>
    </w:rPr>
  </w:style>
  <w:style w:type="paragraph" w:customStyle="1" w:styleId="144">
    <w:name w:val="Bulleted.Indent"/>
    <w:qFormat/>
    <w:uiPriority w:val="0"/>
    <w:pPr>
      <w:ind w:left="28"/>
      <w:jc w:val="both"/>
    </w:pPr>
    <w:rPr>
      <w:rFonts w:ascii="Times" w:hAnsi="Times" w:cs="Times New Roman" w:eastAsiaTheme="minorEastAsia"/>
      <w:sz w:val="22"/>
      <w:lang w:val="en-US" w:eastAsia="en-US" w:bidi="ar-SA"/>
    </w:rPr>
  </w:style>
  <w:style w:type="character" w:customStyle="1" w:styleId="145">
    <w:name w:val="Body Char Char"/>
    <w:link w:val="133"/>
    <w:uiPriority w:val="0"/>
    <w:rPr>
      <w:rFonts w:ascii="Times" w:hAnsi="Times"/>
      <w:color w:val="000000"/>
      <w:sz w:val="22"/>
      <w:szCs w:val="22"/>
      <w:lang w:val="en-GB" w:eastAsia="en-US" w:bidi="ar-SA"/>
    </w:rPr>
  </w:style>
  <w:style w:type="paragraph" w:customStyle="1" w:styleId="146">
    <w:name w:val="Style Title + Left:  0.05 cm"/>
    <w:basedOn w:val="59"/>
    <w:qFormat/>
    <w:uiPriority w:val="0"/>
    <w:rPr>
      <w:bCs/>
      <w:szCs w:val="20"/>
    </w:rPr>
  </w:style>
  <w:style w:type="paragraph" w:customStyle="1" w:styleId="147">
    <w:name w:val="Abstract"/>
    <w:qFormat/>
    <w:uiPriority w:val="0"/>
    <w:pPr>
      <w:spacing w:after="454"/>
      <w:ind w:left="1418"/>
      <w:jc w:val="both"/>
    </w:pPr>
    <w:rPr>
      <w:rFonts w:ascii="Times" w:hAnsi="Times" w:cs="Times New Roman" w:eastAsiaTheme="minorEastAsia"/>
      <w:color w:val="000000"/>
      <w:lang w:val="en-GB" w:eastAsia="en-US" w:bidi="ar-SA"/>
    </w:rPr>
  </w:style>
  <w:style w:type="paragraph" w:customStyle="1" w:styleId="148">
    <w:name w:val="FigureCaption"/>
    <w:qFormat/>
    <w:uiPriority w:val="0"/>
    <w:pPr>
      <w:spacing w:before="170"/>
      <w:ind w:left="28"/>
      <w:jc w:val="center"/>
    </w:pPr>
    <w:rPr>
      <w:rFonts w:ascii="Times" w:hAnsi="Times" w:cs="Times New Roman" w:eastAsiaTheme="minorEastAsia"/>
      <w:color w:val="000000"/>
      <w:sz w:val="22"/>
      <w:szCs w:val="22"/>
      <w:lang w:val="en-GB" w:eastAsia="en-US" w:bidi="ar-SA"/>
    </w:rPr>
  </w:style>
  <w:style w:type="character" w:customStyle="1" w:styleId="149">
    <w:name w:val="section Char"/>
    <w:link w:val="140"/>
    <w:qFormat/>
    <w:uiPriority w:val="0"/>
    <w:rPr>
      <w:rFonts w:ascii="Times" w:hAnsi="Times"/>
      <w:b/>
      <w:color w:val="000000"/>
      <w:sz w:val="22"/>
      <w:szCs w:val="22"/>
      <w:lang w:eastAsia="en-US"/>
    </w:rPr>
  </w:style>
  <w:style w:type="character" w:customStyle="1" w:styleId="150">
    <w:name w:val="FormatNotes"/>
    <w:qFormat/>
    <w:uiPriority w:val="0"/>
    <w:rPr>
      <w:rFonts w:ascii="Times" w:hAnsi="Times"/>
      <w:color w:val="FF6600"/>
      <w:sz w:val="20"/>
      <w:szCs w:val="20"/>
      <w:lang w:val="en-GB"/>
    </w:rPr>
  </w:style>
  <w:style w:type="paragraph" w:customStyle="1" w:styleId="151">
    <w:name w:val="BulletedL2"/>
    <w:basedOn w:val="131"/>
    <w:qFormat/>
    <w:uiPriority w:val="0"/>
    <w:pPr>
      <w:ind w:left="851"/>
    </w:pPr>
  </w:style>
  <w:style w:type="paragraph" w:customStyle="1" w:styleId="152">
    <w:name w:val="Authors"/>
    <w:qFormat/>
    <w:uiPriority w:val="0"/>
    <w:pPr>
      <w:spacing w:after="113"/>
      <w:ind w:left="1418"/>
    </w:pPr>
    <w:rPr>
      <w:rFonts w:ascii="Times" w:hAnsi="Times" w:cs="Times New Roman" w:eastAsiaTheme="minorEastAsia"/>
      <w:b/>
      <w:sz w:val="22"/>
      <w:szCs w:val="22"/>
      <w:lang w:val="en-GB" w:eastAsia="en-US" w:bidi="ar-SA"/>
    </w:rPr>
  </w:style>
  <w:style w:type="paragraph" w:customStyle="1" w:styleId="153">
    <w:name w:val="Addresses"/>
    <w:qFormat/>
    <w:uiPriority w:val="0"/>
    <w:pPr>
      <w:spacing w:after="454"/>
      <w:ind w:left="1418"/>
    </w:pPr>
    <w:rPr>
      <w:rFonts w:ascii="Times New Roman" w:hAnsi="Times New Roman" w:cs="Times New Roman" w:eastAsiaTheme="minorEastAsia"/>
      <w:sz w:val="22"/>
      <w:szCs w:val="22"/>
      <w:lang w:val="en-GB" w:eastAsia="en-US" w:bidi="ar-SA"/>
    </w:rPr>
  </w:style>
  <w:style w:type="paragraph" w:customStyle="1" w:styleId="154">
    <w:name w:val="25mmIndent"/>
    <w:qFormat/>
    <w:uiPriority w:val="0"/>
    <w:pPr>
      <w:ind w:left="1418"/>
    </w:pPr>
    <w:rPr>
      <w:rFonts w:ascii="Times" w:hAnsi="Times" w:cs="Times New Roman" w:eastAsiaTheme="minorEastAsia"/>
      <w:sz w:val="22"/>
      <w:szCs w:val="22"/>
      <w:lang w:val="en-US" w:eastAsia="en-US" w:bidi="ar-SA"/>
    </w:rPr>
  </w:style>
  <w:style w:type="paragraph" w:customStyle="1" w:styleId="155">
    <w:name w:val="Numbered"/>
    <w:qFormat/>
    <w:uiPriority w:val="0"/>
    <w:pPr>
      <w:numPr>
        <w:ilvl w:val="0"/>
        <w:numId w:val="14"/>
      </w:numPr>
      <w:tabs>
        <w:tab w:val="left" w:pos="567"/>
      </w:tabs>
      <w:ind w:left="567" w:hanging="567"/>
      <w:jc w:val="both"/>
    </w:pPr>
    <w:rPr>
      <w:rFonts w:ascii="Times" w:hAnsi="Times" w:cs="Times New Roman" w:eastAsiaTheme="minorEastAsia"/>
      <w:color w:val="000000"/>
      <w:sz w:val="22"/>
      <w:szCs w:val="22"/>
      <w:lang w:val="en-GB" w:eastAsia="en-US" w:bidi="ar-SA"/>
    </w:rPr>
  </w:style>
  <w:style w:type="paragraph" w:customStyle="1" w:styleId="156">
    <w:name w:val="Table.Caption"/>
    <w:qFormat/>
    <w:uiPriority w:val="0"/>
    <w:pPr>
      <w:spacing w:after="120"/>
      <w:jc w:val="both"/>
    </w:pPr>
    <w:rPr>
      <w:rFonts w:ascii="Times" w:hAnsi="Times" w:cs="Times New Roman" w:eastAsiaTheme="minorEastAsia"/>
      <w:color w:val="000000"/>
      <w:sz w:val="22"/>
      <w:szCs w:val="22"/>
      <w:lang w:val="en-GB" w:eastAsia="en-US" w:bidi="ar-SA"/>
    </w:rPr>
  </w:style>
  <w:style w:type="paragraph" w:customStyle="1" w:styleId="157">
    <w:name w:val="Table.Caption.Centred"/>
    <w:basedOn w:val="156"/>
    <w:qFormat/>
    <w:uiPriority w:val="0"/>
    <w:pPr>
      <w:jc w:val="center"/>
    </w:pPr>
  </w:style>
  <w:style w:type="character" w:customStyle="1" w:styleId="158">
    <w:name w:val="times1"/>
    <w:qFormat/>
    <w:uiPriority w:val="0"/>
    <w:rPr>
      <w:rFonts w:hint="default" w:ascii="Times New Roman" w:hAnsi="Times New Roman" w:cs="Times New Roman"/>
      <w:color w:val="000000"/>
      <w:sz w:val="24"/>
      <w:szCs w:val="24"/>
    </w:rPr>
  </w:style>
  <w:style w:type="paragraph" w:customStyle="1" w:styleId="159">
    <w:name w:val="Style subsubsection + After:  22.7 pt"/>
    <w:basedOn w:val="141"/>
    <w:qFormat/>
    <w:uiPriority w:val="0"/>
    <w:rPr>
      <w:i w:val="0"/>
      <w:szCs w:val="20"/>
    </w:rPr>
  </w:style>
  <w:style w:type="paragraph" w:customStyle="1" w:styleId="160">
    <w:name w:val="Style subsubsection + Not Italic"/>
    <w:basedOn w:val="141"/>
    <w:qFormat/>
    <w:uiPriority w:val="0"/>
    <w:rPr>
      <w:i w:val="0"/>
      <w:iCs w:val="0"/>
    </w:rPr>
  </w:style>
  <w:style w:type="paragraph" w:customStyle="1" w:styleId="161">
    <w:name w:val="Style subsubsection + Not Italic1 Char"/>
    <w:basedOn w:val="141"/>
    <w:link w:val="163"/>
    <w:uiPriority w:val="0"/>
    <w:rPr>
      <w:i w:val="0"/>
      <w:iCs w:val="0"/>
    </w:rPr>
  </w:style>
  <w:style w:type="character" w:customStyle="1" w:styleId="162">
    <w:name w:val="subsubsection Char"/>
    <w:link w:val="141"/>
    <w:qFormat/>
    <w:uiPriority w:val="0"/>
    <w:rPr>
      <w:rFonts w:ascii="Times" w:hAnsi="Times"/>
      <w:i/>
      <w:iCs/>
      <w:color w:val="000000"/>
      <w:sz w:val="22"/>
      <w:szCs w:val="22"/>
      <w:lang w:val="en-US" w:eastAsia="en-US"/>
    </w:rPr>
  </w:style>
  <w:style w:type="character" w:customStyle="1" w:styleId="163">
    <w:name w:val="Style subsubsection + Not Italic1 Char Char"/>
    <w:basedOn w:val="162"/>
    <w:link w:val="161"/>
    <w:uiPriority w:val="0"/>
    <w:rPr>
      <w:rFonts w:ascii="Times" w:hAnsi="Times"/>
      <w:i w:val="0"/>
      <w:iCs w:val="0"/>
      <w:color w:val="000000"/>
      <w:sz w:val="22"/>
      <w:szCs w:val="22"/>
      <w:lang w:val="en-US" w:eastAsia="en-US"/>
    </w:rPr>
  </w:style>
  <w:style w:type="paragraph" w:customStyle="1" w:styleId="164">
    <w:name w:val="Style Style subsubsection + Not Italic1 +"/>
    <w:basedOn w:val="161"/>
    <w:link w:val="165"/>
    <w:qFormat/>
    <w:uiPriority w:val="0"/>
    <w:pPr>
      <w:numPr>
        <w:ilvl w:val="0"/>
        <w:numId w:val="0"/>
      </w:numPr>
    </w:pPr>
  </w:style>
  <w:style w:type="character" w:customStyle="1" w:styleId="165">
    <w:name w:val="Style Style subsubsection + Not Italic1 + Char"/>
    <w:basedOn w:val="163"/>
    <w:link w:val="164"/>
    <w:qFormat/>
    <w:uiPriority w:val="0"/>
    <w:rPr>
      <w:rFonts w:ascii="Times" w:hAnsi="Times"/>
      <w:color w:val="000000"/>
      <w:sz w:val="22"/>
      <w:szCs w:val="22"/>
      <w:lang w:val="en-US" w:eastAsia="en-US"/>
    </w:rPr>
  </w:style>
  <w:style w:type="paragraph" w:customStyle="1" w:styleId="166">
    <w:name w:val="Style section + Before:  0 pt"/>
    <w:basedOn w:val="140"/>
    <w:qFormat/>
    <w:uiPriority w:val="0"/>
    <w:pPr>
      <w:numPr>
        <w:ilvl w:val="0"/>
        <w:numId w:val="15"/>
      </w:numPr>
      <w:spacing w:before="0"/>
    </w:pPr>
    <w:rPr>
      <w:bCs/>
      <w:szCs w:val="20"/>
    </w:rPr>
  </w:style>
  <w:style w:type="paragraph" w:customStyle="1" w:styleId="167">
    <w:name w:val="Reference"/>
    <w:qFormat/>
    <w:uiPriority w:val="0"/>
    <w:pPr>
      <w:tabs>
        <w:tab w:val="left" w:pos="709"/>
      </w:tabs>
      <w:ind w:left="567" w:hanging="567"/>
      <w:jc w:val="both"/>
    </w:pPr>
    <w:rPr>
      <w:rFonts w:ascii="Times" w:hAnsi="Times" w:cs="Times New Roman" w:eastAsiaTheme="minorEastAsia"/>
      <w:color w:val="000000"/>
      <w:sz w:val="22"/>
      <w:szCs w:val="22"/>
      <w:lang w:val="en-GB" w:eastAsia="en-US" w:bidi="ar-SA"/>
    </w:rPr>
  </w:style>
  <w:style w:type="paragraph" w:customStyle="1" w:styleId="168">
    <w:name w:val="Style 25mmIndent + Before:  6 pt After:  6 pt"/>
    <w:basedOn w:val="154"/>
    <w:qFormat/>
    <w:uiPriority w:val="0"/>
    <w:pPr>
      <w:spacing w:before="120" w:after="120"/>
    </w:pPr>
    <w:rPr>
      <w:szCs w:val="20"/>
    </w:rPr>
  </w:style>
  <w:style w:type="paragraph" w:customStyle="1" w:styleId="169">
    <w:name w:val="Revision"/>
    <w:hidden/>
    <w:semiHidden/>
    <w:qFormat/>
    <w:uiPriority w:val="99"/>
    <w:rPr>
      <w:rFonts w:ascii="Sabon" w:hAnsi="Sabon" w:cs="Times New Roman" w:eastAsiaTheme="minorEastAsia"/>
      <w:sz w:val="22"/>
      <w:lang w:val="en-GB" w:eastAsia="en-US" w:bidi="ar-SA"/>
    </w:rPr>
  </w:style>
  <w:style w:type="paragraph" w:customStyle="1" w:styleId="170">
    <w:name w:val="E-mail"/>
    <w:next w:val="147"/>
    <w:uiPriority w:val="0"/>
    <w:pPr>
      <w:spacing w:after="240"/>
      <w:ind w:left="1418"/>
    </w:pPr>
    <w:rPr>
      <w:rFonts w:ascii="Times" w:hAnsi="Times" w:cs="Times New Roman" w:eastAsiaTheme="minorEastAsia"/>
      <w:sz w:val="22"/>
      <w:szCs w:val="22"/>
      <w:lang w:val="en-US" w:eastAsia="en-US" w:bidi="ar-SA"/>
    </w:rPr>
  </w:style>
  <w:style w:type="character" w:customStyle="1" w:styleId="171">
    <w:name w:val="标题 字符"/>
    <w:basedOn w:val="108"/>
    <w:link w:val="59"/>
    <w:uiPriority w:val="0"/>
    <w:rPr>
      <w:rFonts w:ascii="Times" w:hAnsi="Times"/>
      <w:b/>
      <w:sz w:val="34"/>
      <w:szCs w:val="3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wmf"/><Relationship Id="rId69" Type="http://schemas.openxmlformats.org/officeDocument/2006/relationships/fontTable" Target="fontTable.xml"/><Relationship Id="rId68" Type="http://schemas.openxmlformats.org/officeDocument/2006/relationships/numbering" Target="numbering.xml"/><Relationship Id="rId67" Type="http://schemas.openxmlformats.org/officeDocument/2006/relationships/image" Target="media/image34.wmf"/><Relationship Id="rId66" Type="http://schemas.openxmlformats.org/officeDocument/2006/relationships/oleObject" Target="embeddings/oleObject30.bin"/><Relationship Id="rId65" Type="http://schemas.openxmlformats.org/officeDocument/2006/relationships/image" Target="media/image33.wmf"/><Relationship Id="rId64" Type="http://schemas.openxmlformats.org/officeDocument/2006/relationships/oleObject" Target="embeddings/oleObject29.bin"/><Relationship Id="rId63" Type="http://schemas.openxmlformats.org/officeDocument/2006/relationships/image" Target="media/image32.wmf"/><Relationship Id="rId62" Type="http://schemas.openxmlformats.org/officeDocument/2006/relationships/oleObject" Target="embeddings/oleObject28.bin"/><Relationship Id="rId61" Type="http://schemas.openxmlformats.org/officeDocument/2006/relationships/image" Target="media/image31.wmf"/><Relationship Id="rId60" Type="http://schemas.openxmlformats.org/officeDocument/2006/relationships/oleObject" Target="embeddings/oleObject27.bin"/><Relationship Id="rId6" Type="http://schemas.openxmlformats.org/officeDocument/2006/relationships/image" Target="media/image3.wmf"/><Relationship Id="rId59" Type="http://schemas.openxmlformats.org/officeDocument/2006/relationships/image" Target="media/image30.wmf"/><Relationship Id="rId58" Type="http://schemas.openxmlformats.org/officeDocument/2006/relationships/oleObject" Target="embeddings/oleObject26.bin"/><Relationship Id="rId57" Type="http://schemas.openxmlformats.org/officeDocument/2006/relationships/image" Target="media/image29.wmf"/><Relationship Id="rId56" Type="http://schemas.openxmlformats.org/officeDocument/2006/relationships/oleObject" Target="embeddings/oleObject25.bin"/><Relationship Id="rId55" Type="http://schemas.openxmlformats.org/officeDocument/2006/relationships/image" Target="media/image28.wmf"/><Relationship Id="rId54" Type="http://schemas.openxmlformats.org/officeDocument/2006/relationships/oleObject" Target="embeddings/oleObject24.bin"/><Relationship Id="rId53" Type="http://schemas.openxmlformats.org/officeDocument/2006/relationships/image" Target="media/image27.wmf"/><Relationship Id="rId52" Type="http://schemas.openxmlformats.org/officeDocument/2006/relationships/oleObject" Target="embeddings/oleObject23.bin"/><Relationship Id="rId51" Type="http://schemas.openxmlformats.org/officeDocument/2006/relationships/image" Target="media/image26.wmf"/><Relationship Id="rId50" Type="http://schemas.openxmlformats.org/officeDocument/2006/relationships/oleObject" Target="embeddings/oleObject22.bin"/><Relationship Id="rId5" Type="http://schemas.openxmlformats.org/officeDocument/2006/relationships/image" Target="media/image2.wmf"/><Relationship Id="rId49" Type="http://schemas.openxmlformats.org/officeDocument/2006/relationships/image" Target="media/image25.wmf"/><Relationship Id="rId48" Type="http://schemas.openxmlformats.org/officeDocument/2006/relationships/oleObject" Target="embeddings/oleObject21.bin"/><Relationship Id="rId47" Type="http://schemas.openxmlformats.org/officeDocument/2006/relationships/image" Target="media/image24.wmf"/><Relationship Id="rId46" Type="http://schemas.openxmlformats.org/officeDocument/2006/relationships/oleObject" Target="embeddings/oleObject20.bin"/><Relationship Id="rId45" Type="http://schemas.openxmlformats.org/officeDocument/2006/relationships/image" Target="media/image23.wmf"/><Relationship Id="rId44" Type="http://schemas.openxmlformats.org/officeDocument/2006/relationships/oleObject" Target="embeddings/oleObject19.bin"/><Relationship Id="rId43" Type="http://schemas.openxmlformats.org/officeDocument/2006/relationships/image" Target="media/image22.wmf"/><Relationship Id="rId42" Type="http://schemas.openxmlformats.org/officeDocument/2006/relationships/oleObject" Target="embeddings/oleObject18.bin"/><Relationship Id="rId41" Type="http://schemas.openxmlformats.org/officeDocument/2006/relationships/image" Target="media/image21.wmf"/><Relationship Id="rId40" Type="http://schemas.openxmlformats.org/officeDocument/2006/relationships/oleObject" Target="embeddings/oleObject17.bin"/><Relationship Id="rId4" Type="http://schemas.openxmlformats.org/officeDocument/2006/relationships/image" Target="media/image1.png"/><Relationship Id="rId39" Type="http://schemas.openxmlformats.org/officeDocument/2006/relationships/image" Target="media/image20.wmf"/><Relationship Id="rId38" Type="http://schemas.openxmlformats.org/officeDocument/2006/relationships/oleObject" Target="embeddings/oleObject16.bin"/><Relationship Id="rId37" Type="http://schemas.openxmlformats.org/officeDocument/2006/relationships/image" Target="media/image19.wmf"/><Relationship Id="rId36" Type="http://schemas.openxmlformats.org/officeDocument/2006/relationships/oleObject" Target="embeddings/oleObject15.bin"/><Relationship Id="rId35" Type="http://schemas.openxmlformats.org/officeDocument/2006/relationships/image" Target="media/image18.wmf"/><Relationship Id="rId34" Type="http://schemas.openxmlformats.org/officeDocument/2006/relationships/oleObject" Target="embeddings/oleObject14.bin"/><Relationship Id="rId33" Type="http://schemas.openxmlformats.org/officeDocument/2006/relationships/image" Target="media/image17.wmf"/><Relationship Id="rId32" Type="http://schemas.openxmlformats.org/officeDocument/2006/relationships/oleObject" Target="embeddings/oleObject13.bin"/><Relationship Id="rId31" Type="http://schemas.openxmlformats.org/officeDocument/2006/relationships/image" Target="media/image16.wmf"/><Relationship Id="rId30" Type="http://schemas.openxmlformats.org/officeDocument/2006/relationships/oleObject" Target="embeddings/oleObject12.bin"/><Relationship Id="rId3" Type="http://schemas.openxmlformats.org/officeDocument/2006/relationships/theme" Target="theme/theme1.xml"/><Relationship Id="rId29" Type="http://schemas.openxmlformats.org/officeDocument/2006/relationships/image" Target="media/image15.wmf"/><Relationship Id="rId28" Type="http://schemas.openxmlformats.org/officeDocument/2006/relationships/oleObject" Target="embeddings/oleObject11.bin"/><Relationship Id="rId27" Type="http://schemas.openxmlformats.org/officeDocument/2006/relationships/image" Target="media/image14.wmf"/><Relationship Id="rId26" Type="http://schemas.openxmlformats.org/officeDocument/2006/relationships/oleObject" Target="embeddings/oleObject10.bin"/><Relationship Id="rId25" Type="http://schemas.openxmlformats.org/officeDocument/2006/relationships/image" Target="media/image13.wmf"/><Relationship Id="rId24" Type="http://schemas.openxmlformats.org/officeDocument/2006/relationships/oleObject" Target="embeddings/oleObject9.bin"/><Relationship Id="rId23" Type="http://schemas.openxmlformats.org/officeDocument/2006/relationships/image" Target="media/image12.wmf"/><Relationship Id="rId22" Type="http://schemas.openxmlformats.org/officeDocument/2006/relationships/oleObject" Target="embeddings/oleObject8.bin"/><Relationship Id="rId21" Type="http://schemas.openxmlformats.org/officeDocument/2006/relationships/image" Target="media/image11.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6.bin"/><Relationship Id="rId17" Type="http://schemas.openxmlformats.org/officeDocument/2006/relationships/image" Target="media/image9.wmf"/><Relationship Id="rId16"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IOP Publishing</Company>
  <Pages>12</Pages>
  <Words>4304</Words>
  <Characters>21359</Characters>
  <Lines>188</Lines>
  <Paragraphs>53</Paragraphs>
  <TotalTime>296</TotalTime>
  <ScaleCrop>false</ScaleCrop>
  <LinksUpToDate>false</LinksUpToDate>
  <CharactersWithSpaces>25397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2015-09-17T13:23:00Z</dcterms:created>
  <dc:creator>Graham Douglas</dc:creator>
  <cp:keywords>open access, proceedings, template, fast, affordable, flexible</cp:keywords>
  <cp:lastModifiedBy>WPS_1679933189</cp:lastModifiedBy>
  <cp:lastPrinted>2007-03-22T16:16:00Z</cp:lastPrinted>
  <dcterms:modified xsi:type="dcterms:W3CDTF">2023-10-30T06:35:31Z</dcterms:modified>
  <dc:title>Open Access proceedings Journal of Physics: Conference series</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8FC0A3D7A65743409A7E6B1E3D9A78A1</vt:lpwstr>
  </property>
</Properties>
</file>